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454A" w14:textId="2846FFD2" w:rsidR="008F705E" w:rsidRDefault="00D942D8" w:rsidP="00D942D8">
      <w:pPr>
        <w:jc w:val="center"/>
        <w:rPr>
          <w:b/>
          <w:bCs/>
          <w:sz w:val="32"/>
          <w:szCs w:val="32"/>
        </w:rPr>
      </w:pPr>
      <w:r w:rsidRPr="00D942D8">
        <w:rPr>
          <w:b/>
          <w:bCs/>
          <w:sz w:val="32"/>
          <w:szCs w:val="32"/>
        </w:rPr>
        <w:t>D’O</w:t>
      </w:r>
      <w:r w:rsidR="00C25805">
        <w:rPr>
          <w:b/>
          <w:bCs/>
          <w:sz w:val="32"/>
          <w:szCs w:val="32"/>
        </w:rPr>
        <w:t>Ù</w:t>
      </w:r>
      <w:r w:rsidRPr="00D942D8">
        <w:rPr>
          <w:b/>
          <w:bCs/>
          <w:sz w:val="32"/>
          <w:szCs w:val="32"/>
        </w:rPr>
        <w:t xml:space="preserve"> VIENT L’</w:t>
      </w:r>
      <w:r w:rsidR="00C25805">
        <w:rPr>
          <w:b/>
          <w:bCs/>
          <w:sz w:val="32"/>
          <w:szCs w:val="32"/>
        </w:rPr>
        <w:t>É</w:t>
      </w:r>
      <w:r w:rsidRPr="00D942D8">
        <w:rPr>
          <w:b/>
          <w:bCs/>
          <w:sz w:val="32"/>
          <w:szCs w:val="32"/>
        </w:rPr>
        <w:t>GLISE ?</w:t>
      </w:r>
    </w:p>
    <w:p w14:paraId="52290569" w14:textId="77777777" w:rsidR="007D27D6" w:rsidRDefault="007D27D6" w:rsidP="00D942D8">
      <w:pPr>
        <w:jc w:val="center"/>
        <w:rPr>
          <w:b/>
          <w:bCs/>
          <w:sz w:val="32"/>
          <w:szCs w:val="32"/>
        </w:rPr>
      </w:pPr>
    </w:p>
    <w:p w14:paraId="36E80662" w14:textId="515EEE3E" w:rsidR="007D27D6" w:rsidRDefault="007D27D6" w:rsidP="007D27D6">
      <w:pPr>
        <w:spacing w:after="0"/>
        <w:jc w:val="both"/>
        <w:rPr>
          <w:b/>
          <w:bCs/>
        </w:rPr>
      </w:pPr>
      <w:r>
        <w:rPr>
          <w:b/>
          <w:bCs/>
        </w:rPr>
        <w:t>Introduction</w:t>
      </w:r>
    </w:p>
    <w:p w14:paraId="19FF1079" w14:textId="77777777" w:rsidR="007D27D6" w:rsidRDefault="007D27D6" w:rsidP="007D27D6">
      <w:pPr>
        <w:spacing w:after="0"/>
        <w:jc w:val="both"/>
      </w:pPr>
    </w:p>
    <w:p w14:paraId="447DEA4B" w14:textId="1155223B" w:rsidR="00C25805" w:rsidRDefault="00F40844" w:rsidP="00591DCF">
      <w:pPr>
        <w:spacing w:after="0"/>
        <w:jc w:val="both"/>
      </w:pPr>
      <w:r>
        <w:t>Qui est l’</w:t>
      </w:r>
      <w:r w:rsidR="00D0717A">
        <w:t>É</w:t>
      </w:r>
      <w:r>
        <w:t>glise ? Qu’est-ce que l’</w:t>
      </w:r>
      <w:r w:rsidR="00D0717A">
        <w:t>É</w:t>
      </w:r>
      <w:r>
        <w:t>glise ? Comment mieux la connaîtr</w:t>
      </w:r>
      <w:r w:rsidR="009D6EE8">
        <w:t xml:space="preserve">e ? Comment mieux </w:t>
      </w:r>
      <w:r w:rsidR="00591DCF">
        <w:t>l’aimer ?</w:t>
      </w:r>
    </w:p>
    <w:p w14:paraId="61751024" w14:textId="7A64B9CF" w:rsidR="00591DCF" w:rsidRDefault="00591DCF" w:rsidP="00591DCF">
      <w:pPr>
        <w:spacing w:after="0"/>
        <w:jc w:val="both"/>
      </w:pPr>
      <w:r>
        <w:t>Parler de l’</w:t>
      </w:r>
      <w:r w:rsidR="00D0717A">
        <w:t>É</w:t>
      </w:r>
      <w:r>
        <w:t>glise</w:t>
      </w:r>
      <w:r w:rsidR="00514F0F">
        <w:t xml:space="preserve"> peut se faire à partir de différents points de vue :</w:t>
      </w:r>
    </w:p>
    <w:p w14:paraId="3049BAA9" w14:textId="6A8BBD63" w:rsidR="00514F0F" w:rsidRPr="00514F0F" w:rsidRDefault="00514F0F" w:rsidP="00514F0F">
      <w:pPr>
        <w:pStyle w:val="Paragraphedeliste"/>
        <w:numPr>
          <w:ilvl w:val="0"/>
          <w:numId w:val="1"/>
        </w:numPr>
        <w:spacing w:after="0"/>
        <w:jc w:val="both"/>
      </w:pPr>
      <w:r w:rsidRPr="00514F0F">
        <w:t>L’histoire a quelque chose à nous dire.</w:t>
      </w:r>
    </w:p>
    <w:p w14:paraId="6B28E6CF" w14:textId="289553B9" w:rsidR="00514F0F" w:rsidRDefault="00514F0F" w:rsidP="00514F0F">
      <w:pPr>
        <w:pStyle w:val="Paragraphedeliste"/>
        <w:numPr>
          <w:ilvl w:val="0"/>
          <w:numId w:val="1"/>
        </w:numPr>
        <w:spacing w:after="0"/>
        <w:jc w:val="both"/>
      </w:pPr>
      <w:r w:rsidRPr="00514F0F">
        <w:t>La sociologie a quelque chose à nous dire.</w:t>
      </w:r>
    </w:p>
    <w:p w14:paraId="05D89EE8" w14:textId="4107099E" w:rsidR="00514F0F" w:rsidRDefault="00B62C72" w:rsidP="00B62C72">
      <w:pPr>
        <w:spacing w:after="0"/>
        <w:jc w:val="both"/>
      </w:pPr>
      <w:r>
        <w:t>La première chose à résoudre pour savoir qui est l’</w:t>
      </w:r>
      <w:r w:rsidR="00D0717A">
        <w:t>É</w:t>
      </w:r>
      <w:r>
        <w:t>glise</w:t>
      </w:r>
      <w:r w:rsidR="00F7604A">
        <w:t>,</w:t>
      </w:r>
      <w:r>
        <w:t xml:space="preserve"> est de la porte d’entrée sur ce sujet.</w:t>
      </w:r>
    </w:p>
    <w:p w14:paraId="3AA8C522" w14:textId="11E26390" w:rsidR="002F6B19" w:rsidRDefault="002F6B19" w:rsidP="00B62C72">
      <w:pPr>
        <w:spacing w:after="0"/>
        <w:jc w:val="both"/>
      </w:pPr>
      <w:r>
        <w:t>En 1974, le pape Paul VI disait aux cardinaux : « L’</w:t>
      </w:r>
      <w:r w:rsidR="00D0717A">
        <w:t>É</w:t>
      </w:r>
      <w:r>
        <w:t>glise</w:t>
      </w:r>
      <w:r w:rsidR="00D576E5">
        <w:t> ! quel cadeau nous a fait le Seigneur en nous donnant l’</w:t>
      </w:r>
      <w:r w:rsidR="00D0717A">
        <w:t>É</w:t>
      </w:r>
      <w:r w:rsidR="00D576E5">
        <w:t xml:space="preserve">glise !... </w:t>
      </w:r>
      <w:r w:rsidR="003C6241">
        <w:t>Elle</w:t>
      </w:r>
      <w:r w:rsidR="00D576E5">
        <w:t xml:space="preserve"> est le projet</w:t>
      </w:r>
      <w:r w:rsidR="00001368">
        <w:t xml:space="preserve"> </w:t>
      </w:r>
      <w:r w:rsidR="003C6241">
        <w:t>visible</w:t>
      </w:r>
      <w:r w:rsidR="00001368">
        <w:t xml:space="preserve"> de l’amour de Dieu pour l’humanité… J’</w:t>
      </w:r>
      <w:r w:rsidR="003C6241">
        <w:t>aime</w:t>
      </w:r>
      <w:r w:rsidR="00001368">
        <w:t xml:space="preserve"> l’</w:t>
      </w:r>
      <w:r w:rsidR="003C6241">
        <w:t>Église</w:t>
      </w:r>
      <w:r w:rsidR="00001368">
        <w:t xml:space="preserve"> ma mère ! »</w:t>
      </w:r>
      <w:r w:rsidR="00166979">
        <w:t xml:space="preserve"> Voilà l</w:t>
      </w:r>
      <w:r w:rsidR="00D65F10">
        <w:t>e</w:t>
      </w:r>
      <w:r w:rsidR="00166979">
        <w:t xml:space="preserve"> point de départ parce que c’est celui que bien d</w:t>
      </w:r>
      <w:r w:rsidR="003C6241">
        <w:t>e</w:t>
      </w:r>
      <w:r w:rsidR="00166979">
        <w:t>s</w:t>
      </w:r>
      <w:r w:rsidR="003C6241">
        <w:t xml:space="preserve"> </w:t>
      </w:r>
      <w:r w:rsidR="00166979">
        <w:t>papes après Paul VI ont</w:t>
      </w:r>
      <w:r w:rsidR="003C6241">
        <w:t xml:space="preserve"> choisi également. Un hasard du calendrier : 50 ans</w:t>
      </w:r>
      <w:r w:rsidR="00D65F10">
        <w:t xml:space="preserve"> après</w:t>
      </w:r>
      <w:r w:rsidR="003C6241">
        <w:t xml:space="preserve"> – jour pour jour </w:t>
      </w:r>
      <w:r w:rsidR="002A58A6">
        <w:t>–</w:t>
      </w:r>
      <w:r w:rsidR="003C6241">
        <w:t xml:space="preserve"> </w:t>
      </w:r>
      <w:r w:rsidR="002A58A6">
        <w:t xml:space="preserve">le pape François recevait un groupe de </w:t>
      </w:r>
      <w:r w:rsidR="00BF65B7">
        <w:t>religieux</w:t>
      </w:r>
      <w:r w:rsidR="002A58A6">
        <w:t xml:space="preserve"> et il les invitait</w:t>
      </w:r>
      <w:r w:rsidR="00F45D41">
        <w:t xml:space="preserve"> à vivre d’un triple amour : l’amour du </w:t>
      </w:r>
      <w:r w:rsidR="00116E8E">
        <w:t>C</w:t>
      </w:r>
      <w:r w:rsidR="00F45D41">
        <w:t>hrist, l’</w:t>
      </w:r>
      <w:r w:rsidR="00BF65B7">
        <w:t>amour</w:t>
      </w:r>
      <w:r w:rsidR="00F45D41">
        <w:t xml:space="preserve"> de la Vierge Marie et l’amour de l’</w:t>
      </w:r>
      <w:r w:rsidR="00D0717A">
        <w:t>É</w:t>
      </w:r>
      <w:r w:rsidR="00F45D41">
        <w:t>glise</w:t>
      </w:r>
      <w:r w:rsidR="007E7AF5">
        <w:t>… un regard aimant.</w:t>
      </w:r>
    </w:p>
    <w:p w14:paraId="11CC313E" w14:textId="56212CEC" w:rsidR="007E7AF5" w:rsidRDefault="007E7AF5" w:rsidP="00B62C72">
      <w:pPr>
        <w:spacing w:after="0"/>
        <w:jc w:val="both"/>
      </w:pPr>
      <w:r>
        <w:t>Comment entrer dans l’</w:t>
      </w:r>
      <w:r w:rsidR="00D0717A">
        <w:t>É</w:t>
      </w:r>
      <w:r>
        <w:t>glise avec un tel regard ?</w:t>
      </w:r>
      <w:r w:rsidR="00BF65B7">
        <w:t xml:space="preserve"> Pour cela, dans </w:t>
      </w:r>
      <w:r w:rsidR="002C0583">
        <w:t>le premier module</w:t>
      </w:r>
      <w:r w:rsidR="00BF65B7">
        <w:t>, nous préciserons trois points :</w:t>
      </w:r>
    </w:p>
    <w:p w14:paraId="0A72A4CC" w14:textId="19888FD7" w:rsidR="00BF65B7" w:rsidRDefault="00050593" w:rsidP="00050593">
      <w:pPr>
        <w:pStyle w:val="Paragraphedeliste"/>
        <w:numPr>
          <w:ilvl w:val="0"/>
          <w:numId w:val="1"/>
        </w:numPr>
        <w:spacing w:after="0"/>
        <w:jc w:val="both"/>
      </w:pPr>
      <w:r>
        <w:t>En</w:t>
      </w:r>
      <w:r w:rsidR="00670372">
        <w:t xml:space="preserve"> envisag</w:t>
      </w:r>
      <w:r>
        <w:t>ean</w:t>
      </w:r>
      <w:r w:rsidR="00670372">
        <w:t>t l’</w:t>
      </w:r>
      <w:r w:rsidR="00D0717A">
        <w:t>É</w:t>
      </w:r>
      <w:r w:rsidR="00670372">
        <w:t>glise comme un mystère de communion.</w:t>
      </w:r>
    </w:p>
    <w:p w14:paraId="386613E9" w14:textId="1249E022" w:rsidR="00670372" w:rsidRDefault="00050593" w:rsidP="00BF65B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En considérant </w:t>
      </w:r>
      <w:r w:rsidR="009D5186">
        <w:t>comment ce mystère se réalise dans l’histoire des hommes et le dépasse.</w:t>
      </w:r>
    </w:p>
    <w:p w14:paraId="075A0462" w14:textId="14EA9292" w:rsidR="00F23B37" w:rsidRDefault="00F23B37" w:rsidP="00F23B37">
      <w:pPr>
        <w:pStyle w:val="Paragraphedeliste"/>
        <w:numPr>
          <w:ilvl w:val="0"/>
          <w:numId w:val="1"/>
        </w:numPr>
        <w:spacing w:after="0"/>
        <w:jc w:val="both"/>
      </w:pPr>
      <w:r>
        <w:t>E</w:t>
      </w:r>
      <w:r w:rsidR="009D5186">
        <w:t xml:space="preserve">n évoquant le fait </w:t>
      </w:r>
      <w:r w:rsidR="00773512">
        <w:t xml:space="preserve">que </w:t>
      </w:r>
      <w:r w:rsidR="002C0583">
        <w:t xml:space="preserve">l’Église est un projet aux </w:t>
      </w:r>
      <w:r>
        <w:t>dimensions</w:t>
      </w:r>
      <w:r w:rsidR="002C0583">
        <w:t xml:space="preserve"> de la Trinit</w:t>
      </w:r>
      <w:r>
        <w:t>é tout entière.</w:t>
      </w:r>
    </w:p>
    <w:p w14:paraId="18EB2D72" w14:textId="77777777" w:rsidR="00F23B37" w:rsidRDefault="00F23B37" w:rsidP="00F23B37">
      <w:pPr>
        <w:spacing w:after="0"/>
        <w:jc w:val="both"/>
      </w:pPr>
    </w:p>
    <w:p w14:paraId="22025BE4" w14:textId="33ABF11B" w:rsidR="00F23B37" w:rsidRDefault="00B949B3" w:rsidP="00F23B37">
      <w:pPr>
        <w:spacing w:after="0"/>
        <w:jc w:val="both"/>
      </w:pPr>
      <w:r>
        <w:rPr>
          <w:b/>
          <w:bCs/>
        </w:rPr>
        <w:t>L’</w:t>
      </w:r>
      <w:r w:rsidR="00D0717A">
        <w:rPr>
          <w:b/>
          <w:bCs/>
        </w:rPr>
        <w:t>É</w:t>
      </w:r>
      <w:r>
        <w:rPr>
          <w:b/>
          <w:bCs/>
        </w:rPr>
        <w:t>glise comme projet de communion.</w:t>
      </w:r>
    </w:p>
    <w:p w14:paraId="651957DA" w14:textId="77777777" w:rsidR="00B949B3" w:rsidRDefault="00B949B3" w:rsidP="00F23B37">
      <w:pPr>
        <w:spacing w:after="0"/>
        <w:jc w:val="both"/>
      </w:pPr>
    </w:p>
    <w:p w14:paraId="3CA39D5D" w14:textId="2DC6AFA7" w:rsidR="00B949B3" w:rsidRDefault="00B949B3" w:rsidP="00F23B37">
      <w:pPr>
        <w:spacing w:after="0"/>
        <w:jc w:val="both"/>
      </w:pPr>
      <w:r>
        <w:t>C’est cela le projet de Dieu pour les hommes dont parlait Paul VI</w:t>
      </w:r>
      <w:r w:rsidR="00D6550A">
        <w:t> : rassembler tous les hommes dans son amour et, quand on dit çà, on a déjà dit le mot « Eglise »</w:t>
      </w:r>
      <w:r w:rsidR="009E1F3B">
        <w:t xml:space="preserve"> parce que </w:t>
      </w:r>
      <w:r w:rsidR="00FC1A0C">
        <w:t>« </w:t>
      </w:r>
      <w:r w:rsidR="00E623CA">
        <w:t>Église</w:t>
      </w:r>
      <w:r w:rsidR="009E1F3B">
        <w:t> » en grec veut dire « rassemblement »</w:t>
      </w:r>
      <w:r w:rsidR="00C50B71">
        <w:t xml:space="preserve"> : </w:t>
      </w:r>
      <w:r w:rsidR="009E1F3B">
        <w:t>l’</w:t>
      </w:r>
      <w:proofErr w:type="spellStart"/>
      <w:r w:rsidR="009E1F3B">
        <w:t>ecclesia</w:t>
      </w:r>
      <w:proofErr w:type="spellEnd"/>
      <w:r w:rsidR="00C50B71">
        <w:t xml:space="preserve">, c’est le rassemblement. Ce mot nous dit tout à la fois l’appel </w:t>
      </w:r>
      <w:r w:rsidR="00E623CA">
        <w:t>qu</w:t>
      </w:r>
      <w:r w:rsidR="00C50B71">
        <w:t>e Dieu</w:t>
      </w:r>
      <w:r w:rsidR="00E623CA">
        <w:t xml:space="preserve"> nous lance et le résultat</w:t>
      </w:r>
      <w:r w:rsidR="00A76586">
        <w:t xml:space="preserve"> de cet appel. Ce mot nous dit que l’</w:t>
      </w:r>
      <w:r w:rsidR="00D0717A">
        <w:t>É</w:t>
      </w:r>
      <w:r w:rsidR="00A76586">
        <w:t xml:space="preserve">glise </w:t>
      </w:r>
      <w:r w:rsidR="00321190">
        <w:t>doit</w:t>
      </w:r>
      <w:r w:rsidR="00A76586">
        <w:t xml:space="preserve"> être le </w:t>
      </w:r>
      <w:r w:rsidR="00587921">
        <w:t>« </w:t>
      </w:r>
      <w:r w:rsidR="00A76586">
        <w:t>signe et l’instrument</w:t>
      </w:r>
      <w:r w:rsidR="00587921">
        <w:t> »</w:t>
      </w:r>
      <w:r w:rsidR="00AF51C3">
        <w:t xml:space="preserve"> du projet de Dieu de rassemblement pour les hommes.</w:t>
      </w:r>
    </w:p>
    <w:p w14:paraId="5EF6A4B5" w14:textId="03B9D5DD" w:rsidR="000E1BE1" w:rsidRDefault="000E1BE1" w:rsidP="00F23B37">
      <w:pPr>
        <w:spacing w:after="0"/>
        <w:jc w:val="both"/>
      </w:pPr>
      <w:r>
        <w:t>Il faut dire un mot complémentaire sur la nature de ce rassemblement</w:t>
      </w:r>
      <w:r w:rsidR="00622952">
        <w:t xml:space="preserve"> </w:t>
      </w:r>
      <w:r w:rsidR="00354620">
        <w:t>parce qu’au fond, nous savons bien, à partir de tous les groupes que nous voyons dans l’</w:t>
      </w:r>
      <w:r w:rsidR="00321190">
        <w:t>Église</w:t>
      </w:r>
      <w:r w:rsidR="00354620">
        <w:t>, qu’il y a des manières différentes, des philosophies différentes de se rassembler</w:t>
      </w:r>
      <w:r w:rsidR="00C74854">
        <w:t xml:space="preserve">. La nature propre du </w:t>
      </w:r>
      <w:r w:rsidR="00321190">
        <w:t>rassemblement</w:t>
      </w:r>
      <w:r w:rsidR="00C74854">
        <w:t xml:space="preserve"> dans l’</w:t>
      </w:r>
      <w:r w:rsidR="00D0717A">
        <w:t>É</w:t>
      </w:r>
      <w:r w:rsidR="00C74854">
        <w:t>glise est la communion</w:t>
      </w:r>
      <w:r w:rsidR="00321190">
        <w:t>.</w:t>
      </w:r>
      <w:r w:rsidR="003D616E">
        <w:t> ; c’est le mot clef posé par le concile Vatican II pour définir les liens qui se tissent dans l’</w:t>
      </w:r>
      <w:r w:rsidR="00D0717A">
        <w:t>É</w:t>
      </w:r>
      <w:r w:rsidR="003D616E">
        <w:t>glise</w:t>
      </w:r>
      <w:r w:rsidR="002245EC">
        <w:t>. Un mot qu’il faut clarifier parce que c’est un mot un peu « valise »</w:t>
      </w:r>
      <w:r w:rsidR="00957B82">
        <w:t xml:space="preserve"> : on l’emploie de manière variée et avec des </w:t>
      </w:r>
      <w:r w:rsidR="00FB0D7B">
        <w:t>sous-entendus</w:t>
      </w:r>
      <w:r w:rsidR="00957B82">
        <w:t xml:space="preserve"> différents. Il faut s’en tenir – sur ce point – sur le </w:t>
      </w:r>
      <w:r w:rsidR="00FB0D7B">
        <w:t>texte</w:t>
      </w:r>
      <w:r w:rsidR="00957B82">
        <w:t xml:space="preserve"> d</w:t>
      </w:r>
      <w:r w:rsidR="0021331F">
        <w:t xml:space="preserve">u </w:t>
      </w:r>
      <w:r w:rsidR="00FB0D7B">
        <w:t>concile</w:t>
      </w:r>
      <w:r w:rsidR="0021331F">
        <w:t xml:space="preserve"> Vatican II lui-même qui nous a laissé quelques textes essentiels s</w:t>
      </w:r>
      <w:r w:rsidR="0076532A">
        <w:t>ur l’</w:t>
      </w:r>
      <w:r w:rsidR="00D0717A">
        <w:t>É</w:t>
      </w:r>
      <w:r w:rsidR="0076532A">
        <w:t xml:space="preserve">glise, notamment une constitution dogmatique qui s’appelle « lumen </w:t>
      </w:r>
      <w:proofErr w:type="spellStart"/>
      <w:r w:rsidR="0076532A">
        <w:t>gentium</w:t>
      </w:r>
      <w:proofErr w:type="spellEnd"/>
      <w:r w:rsidR="0076532A">
        <w:t> » (lumière des nations)</w:t>
      </w:r>
      <w:r w:rsidR="00DC3E49">
        <w:t>.</w:t>
      </w:r>
    </w:p>
    <w:p w14:paraId="491F2B97" w14:textId="77777777" w:rsidR="00773512" w:rsidRDefault="00DC3E49" w:rsidP="00F23B37">
      <w:pPr>
        <w:spacing w:after="0"/>
        <w:jc w:val="both"/>
      </w:pPr>
      <w:r>
        <w:t xml:space="preserve">Si l’on </w:t>
      </w:r>
      <w:r w:rsidR="00FB0D7B">
        <w:t>parcourt</w:t>
      </w:r>
      <w:r>
        <w:t xml:space="preserve"> « lumen </w:t>
      </w:r>
      <w:proofErr w:type="spellStart"/>
      <w:r>
        <w:t>gentium</w:t>
      </w:r>
      <w:proofErr w:type="spellEnd"/>
      <w:r>
        <w:t> » qui définit le mystère de l’</w:t>
      </w:r>
      <w:r w:rsidR="00D0717A">
        <w:t>É</w:t>
      </w:r>
      <w:r>
        <w:t>glis</w:t>
      </w:r>
      <w:r w:rsidR="00B878C0">
        <w:t>e</w:t>
      </w:r>
      <w:r>
        <w:t xml:space="preserve">, </w:t>
      </w:r>
      <w:r w:rsidR="001A6211">
        <w:t>le mot « communion » revient à de multiples reprises et, au fond, pour tracer un triple mouvement</w:t>
      </w:r>
      <w:r w:rsidR="00A3512D">
        <w:t>, un triple état d’union</w:t>
      </w:r>
      <w:r w:rsidR="00773512">
        <w:t> :</w:t>
      </w:r>
      <w:r w:rsidR="00A3512D">
        <w:t xml:space="preserve"> </w:t>
      </w:r>
    </w:p>
    <w:p w14:paraId="106C1CC5" w14:textId="293B8134" w:rsidR="00773512" w:rsidRDefault="00A3512D" w:rsidP="00773512">
      <w:pPr>
        <w:pStyle w:val="Paragraphedeliste"/>
        <w:numPr>
          <w:ilvl w:val="0"/>
          <w:numId w:val="1"/>
        </w:numPr>
        <w:spacing w:after="0"/>
        <w:jc w:val="both"/>
      </w:pPr>
      <w:r>
        <w:lastRenderedPageBreak/>
        <w:t>P</w:t>
      </w:r>
      <w:r w:rsidR="00773512">
        <w:t>a</w:t>
      </w:r>
      <w:r>
        <w:t>rfois, le concile utilise ce mot pour dire</w:t>
      </w:r>
      <w:r w:rsidR="00773512">
        <w:t xml:space="preserve"> comment</w:t>
      </w:r>
      <w:r w:rsidR="002238E9">
        <w:t xml:space="preserve"> Dieu fait </w:t>
      </w:r>
      <w:r w:rsidR="00B878C0">
        <w:t>part</w:t>
      </w:r>
      <w:r w:rsidR="002238E9">
        <w:t xml:space="preserve"> de sa vie aux hommes : c’est un mouvement qui va de Dieu vers nous. </w:t>
      </w:r>
    </w:p>
    <w:p w14:paraId="55E23A41" w14:textId="77777777" w:rsidR="00773512" w:rsidRDefault="00691C6F" w:rsidP="00773512">
      <w:pPr>
        <w:pStyle w:val="Paragraphedeliste"/>
        <w:numPr>
          <w:ilvl w:val="0"/>
          <w:numId w:val="1"/>
        </w:numPr>
        <w:spacing w:after="0"/>
        <w:jc w:val="both"/>
      </w:pPr>
      <w:r>
        <w:t>À</w:t>
      </w:r>
      <w:r w:rsidR="00C25CF8">
        <w:t xml:space="preserve"> d’autres moments, « lumen </w:t>
      </w:r>
      <w:proofErr w:type="spellStart"/>
      <w:r w:rsidR="00C25CF8">
        <w:t>gentium</w:t>
      </w:r>
      <w:proofErr w:type="spellEnd"/>
      <w:r w:rsidR="00C25CF8">
        <w:t> » emploie ce mot pour dire le mouvement réponse</w:t>
      </w:r>
      <w:r w:rsidR="00D1081E">
        <w:t>, le mouvement inverse : la façon</w:t>
      </w:r>
      <w:r w:rsidR="007C04CC">
        <w:t xml:space="preserve"> dont l’homme prend part à la vie de Dieu. </w:t>
      </w:r>
    </w:p>
    <w:p w14:paraId="09CC71B7" w14:textId="1E985ADB" w:rsidR="00DC3E49" w:rsidRDefault="007C04CC" w:rsidP="00773512">
      <w:pPr>
        <w:pStyle w:val="Paragraphedeliste"/>
        <w:numPr>
          <w:ilvl w:val="0"/>
          <w:numId w:val="1"/>
        </w:numPr>
        <w:spacing w:after="0"/>
        <w:jc w:val="both"/>
      </w:pPr>
      <w:r>
        <w:t>Et enfin,</w:t>
      </w:r>
      <w:r w:rsidR="0085009A">
        <w:t xml:space="preserve"> il y a une troisième catégorie qui décrit le résultat de ce double mouvement :</w:t>
      </w:r>
      <w:r w:rsidR="006C74C6">
        <w:t xml:space="preserve"> la manière dont Dieu et l’</w:t>
      </w:r>
      <w:r w:rsidR="00B878C0">
        <w:t>homme</w:t>
      </w:r>
      <w:r w:rsidR="006C74C6">
        <w:t xml:space="preserve"> partage</w:t>
      </w:r>
      <w:r w:rsidR="00691C6F">
        <w:t>nt</w:t>
      </w:r>
      <w:r w:rsidR="006C74C6">
        <w:t xml:space="preserve"> la même vie.</w:t>
      </w:r>
    </w:p>
    <w:p w14:paraId="36CEC0E6" w14:textId="60AED5DC" w:rsidR="006C74C6" w:rsidRDefault="006C74C6" w:rsidP="00F23B37">
      <w:pPr>
        <w:spacing w:after="0"/>
        <w:jc w:val="both"/>
      </w:pPr>
      <w:r>
        <w:t>L’</w:t>
      </w:r>
      <w:r w:rsidR="00D0717A">
        <w:t>É</w:t>
      </w:r>
      <w:r>
        <w:t xml:space="preserve">glise apparaît à travers ce mot de communion comme un mystère d’union </w:t>
      </w:r>
      <w:r w:rsidR="00B878C0">
        <w:t>entre</w:t>
      </w:r>
      <w:r>
        <w:t xml:space="preserve"> D</w:t>
      </w:r>
      <w:r w:rsidR="001B30DD">
        <w:t>ieu et les hommes qui crée l’union des hommes entre eux</w:t>
      </w:r>
      <w:r w:rsidR="008D161B">
        <w:t>. C’est ainsi</w:t>
      </w:r>
      <w:r w:rsidR="00B878C0">
        <w:t xml:space="preserve"> q</w:t>
      </w:r>
      <w:r w:rsidR="008D161B">
        <w:t>u</w:t>
      </w:r>
      <w:r w:rsidR="00B878C0">
        <w:t>’</w:t>
      </w:r>
      <w:r w:rsidR="008D161B">
        <w:t>on</w:t>
      </w:r>
      <w:r w:rsidR="00B878C0">
        <w:t xml:space="preserve"> </w:t>
      </w:r>
      <w:r w:rsidR="008D161B">
        <w:t>peut considérer</w:t>
      </w:r>
      <w:r w:rsidR="00FB0D7B">
        <w:t xml:space="preserve"> l’Eglis</w:t>
      </w:r>
      <w:r w:rsidR="006F4107">
        <w:t>e</w:t>
      </w:r>
      <w:r w:rsidR="00FB0D7B">
        <w:t xml:space="preserve"> </w:t>
      </w:r>
      <w:r w:rsidR="00B878C0">
        <w:t>et</w:t>
      </w:r>
      <w:r w:rsidR="00FB0D7B">
        <w:t xml:space="preserve"> c’est donc un premier point : l’</w:t>
      </w:r>
      <w:r w:rsidR="00D0717A">
        <w:t>É</w:t>
      </w:r>
      <w:r w:rsidR="00FB0D7B">
        <w:t>glise comme mystère de communion.</w:t>
      </w:r>
    </w:p>
    <w:p w14:paraId="23392337" w14:textId="77777777" w:rsidR="00B878C0" w:rsidRDefault="00B878C0" w:rsidP="00F23B37">
      <w:pPr>
        <w:spacing w:after="0"/>
        <w:jc w:val="both"/>
      </w:pPr>
    </w:p>
    <w:p w14:paraId="0236168A" w14:textId="3E75F7C4" w:rsidR="00B878C0" w:rsidRDefault="001F43FD" w:rsidP="00F23B37">
      <w:pPr>
        <w:spacing w:after="0"/>
        <w:jc w:val="both"/>
        <w:rPr>
          <w:b/>
          <w:bCs/>
        </w:rPr>
      </w:pPr>
      <w:r>
        <w:rPr>
          <w:b/>
          <w:bCs/>
        </w:rPr>
        <w:t>La date de naissance de l’</w:t>
      </w:r>
      <w:r w:rsidR="00D0717A">
        <w:rPr>
          <w:b/>
          <w:bCs/>
        </w:rPr>
        <w:t>É</w:t>
      </w:r>
      <w:r>
        <w:rPr>
          <w:b/>
          <w:bCs/>
        </w:rPr>
        <w:t>glise : quand commence l’</w:t>
      </w:r>
      <w:r w:rsidR="00D0717A">
        <w:rPr>
          <w:b/>
          <w:bCs/>
        </w:rPr>
        <w:t>É</w:t>
      </w:r>
      <w:r>
        <w:rPr>
          <w:b/>
          <w:bCs/>
        </w:rPr>
        <w:t>glise ?</w:t>
      </w:r>
    </w:p>
    <w:p w14:paraId="7D8864DF" w14:textId="77777777" w:rsidR="001F43FD" w:rsidRDefault="001F43FD" w:rsidP="00F23B37">
      <w:pPr>
        <w:spacing w:after="0"/>
        <w:jc w:val="both"/>
        <w:rPr>
          <w:b/>
          <w:bCs/>
        </w:rPr>
      </w:pPr>
    </w:p>
    <w:p w14:paraId="1F4161AC" w14:textId="77777777" w:rsidR="00773512" w:rsidRDefault="001F43FD" w:rsidP="00F23B37">
      <w:pPr>
        <w:spacing w:after="0"/>
        <w:jc w:val="both"/>
      </w:pPr>
      <w:r>
        <w:t xml:space="preserve">Pour considérer à quel point </w:t>
      </w:r>
      <w:r w:rsidR="00CC7443">
        <w:t>le mystère</w:t>
      </w:r>
      <w:r w:rsidR="0070033B">
        <w:t xml:space="preserve"> de </w:t>
      </w:r>
      <w:r>
        <w:t>l’Église est à la fois</w:t>
      </w:r>
      <w:r w:rsidR="0070033B">
        <w:t xml:space="preserve"> un projet de Dieu qui s’accomplit dans l’histoire des hommes</w:t>
      </w:r>
      <w:r w:rsidR="006A62E2">
        <w:t xml:space="preserve"> et la dépasse de beaucoup</w:t>
      </w:r>
      <w:r w:rsidR="00DD4B97">
        <w:t>. La date de naissance de l’</w:t>
      </w:r>
      <w:r w:rsidR="00D0717A">
        <w:t>É</w:t>
      </w:r>
      <w:r w:rsidR="00DD4B97">
        <w:t xml:space="preserve">glise la plus souvent </w:t>
      </w:r>
      <w:r w:rsidR="00CB2D4B">
        <w:t>invoquée est la Pentecôte. Chaque année, nous célébrons à la Pentecôte le don de l’</w:t>
      </w:r>
      <w:r w:rsidR="00804C0E">
        <w:t>E</w:t>
      </w:r>
      <w:r w:rsidR="00CB2D4B">
        <w:t>sprit</w:t>
      </w:r>
      <w:r w:rsidR="00A90E05">
        <w:t xml:space="preserve"> qui vient mettre en marche l’</w:t>
      </w:r>
      <w:r w:rsidR="00D0717A">
        <w:t>É</w:t>
      </w:r>
      <w:r w:rsidR="00A90E05">
        <w:t>glise et l’</w:t>
      </w:r>
      <w:r w:rsidR="00CC7443">
        <w:t>envoyer</w:t>
      </w:r>
      <w:r w:rsidR="00A90E05">
        <w:t xml:space="preserve"> en mission.</w:t>
      </w:r>
      <w:r w:rsidR="00DE71C9">
        <w:t xml:space="preserve"> Ce qui permet de considérer tout de </w:t>
      </w:r>
      <w:r w:rsidR="00CC7443">
        <w:t>suite</w:t>
      </w:r>
      <w:r w:rsidR="00DE71C9">
        <w:t xml:space="preserve"> que l’</w:t>
      </w:r>
      <w:r w:rsidR="00CC7443">
        <w:t>Église</w:t>
      </w:r>
      <w:r w:rsidR="00DE71C9">
        <w:t xml:space="preserve"> ne cesse de naître parce que chaque jour l’Esprit-Saint est donné</w:t>
      </w:r>
      <w:r w:rsidR="00017B5D">
        <w:t xml:space="preserve"> à l’</w:t>
      </w:r>
      <w:r w:rsidR="00D0717A">
        <w:t>É</w:t>
      </w:r>
      <w:r w:rsidR="00017B5D">
        <w:t>glise et la met en route : la Pentecôte n’est pas simplement un évènement du passé</w:t>
      </w:r>
      <w:r w:rsidR="00AE17DF">
        <w:t xml:space="preserve">. </w:t>
      </w:r>
    </w:p>
    <w:p w14:paraId="7E04FF01" w14:textId="12D20CCA" w:rsidR="001F548F" w:rsidRDefault="00AE17DF" w:rsidP="00F23B37">
      <w:pPr>
        <w:spacing w:after="0"/>
        <w:jc w:val="both"/>
      </w:pPr>
      <w:r>
        <w:t>Il faut admettre que l’Esprit-</w:t>
      </w:r>
      <w:r w:rsidR="00691C6F">
        <w:t>S</w:t>
      </w:r>
      <w:r>
        <w:t>aint</w:t>
      </w:r>
      <w:r w:rsidR="0020305A">
        <w:t xml:space="preserve"> n’est pas venu animer un corps informe : il est venu</w:t>
      </w:r>
      <w:r w:rsidR="000401FA">
        <w:t xml:space="preserve"> </w:t>
      </w:r>
      <w:r w:rsidR="00CC7443">
        <w:t>animer</w:t>
      </w:r>
      <w:r w:rsidR="000401FA">
        <w:t xml:space="preserve"> ce que Jésus avait réalisé : c’est donc </w:t>
      </w:r>
      <w:r w:rsidR="00BE2B68">
        <w:t xml:space="preserve">dans </w:t>
      </w:r>
      <w:r w:rsidR="000401FA">
        <w:t xml:space="preserve">la vie de Jésus en </w:t>
      </w:r>
      <w:r w:rsidR="00CC7443">
        <w:t>amont</w:t>
      </w:r>
      <w:r w:rsidR="00BE2B68">
        <w:t xml:space="preserve"> de la Pentecôte qu’il faut situer la naissance de l’</w:t>
      </w:r>
      <w:r w:rsidR="00CC7443">
        <w:t>Église</w:t>
      </w:r>
      <w:r w:rsidR="001C4F2E">
        <w:t xml:space="preserve"> ; dans la </w:t>
      </w:r>
      <w:r w:rsidR="00CC7443">
        <w:t>façon</w:t>
      </w:r>
      <w:r w:rsidR="001C4F2E">
        <w:t xml:space="preserve"> dont il a institué ses apôtres ; </w:t>
      </w:r>
      <w:r w:rsidR="00E20B01">
        <w:t>dans</w:t>
      </w:r>
      <w:r w:rsidR="001C4F2E">
        <w:t xml:space="preserve"> la façon dont il </w:t>
      </w:r>
      <w:r w:rsidR="00E20B01">
        <w:t>l’</w:t>
      </w:r>
      <w:r w:rsidR="001C4F2E">
        <w:t>a organisé</w:t>
      </w:r>
      <w:r w:rsidR="00E20B01">
        <w:t>e</w:t>
      </w:r>
      <w:r w:rsidR="001C4F2E">
        <w:t>.</w:t>
      </w:r>
      <w:r w:rsidR="00AC48EF">
        <w:t xml:space="preserve"> Mais, plus encore, dans le mystère même de</w:t>
      </w:r>
      <w:r w:rsidR="00CC7443">
        <w:t xml:space="preserve"> son In</w:t>
      </w:r>
      <w:r w:rsidR="00AC48EF">
        <w:t>carnation</w:t>
      </w:r>
      <w:r w:rsidR="00366814">
        <w:t xml:space="preserve">. Car si le </w:t>
      </w:r>
      <w:r w:rsidR="00901119">
        <w:t>projet</w:t>
      </w:r>
      <w:r w:rsidR="00366814">
        <w:t xml:space="preserve"> de Dieu est l’union entre Dieu et les hommes, c’est d’abord</w:t>
      </w:r>
      <w:r w:rsidR="00BD2D9E">
        <w:t xml:space="preserve"> </w:t>
      </w:r>
      <w:r w:rsidR="00366814">
        <w:t>la personne même de Jésus</w:t>
      </w:r>
      <w:r w:rsidR="00BD2D9E">
        <w:t xml:space="preserve"> qui le réalise par le fait qu’il est à la fois Dieu et homme. </w:t>
      </w:r>
    </w:p>
    <w:p w14:paraId="3C99147C" w14:textId="016C4534" w:rsidR="001F43FD" w:rsidRDefault="00BD2D9E" w:rsidP="00F23B37">
      <w:pPr>
        <w:spacing w:after="0"/>
        <w:jc w:val="both"/>
      </w:pPr>
      <w:r>
        <w:t>Et Jésus lui-même n’est pas venu réaliser</w:t>
      </w:r>
      <w:r w:rsidR="0009071B">
        <w:t xml:space="preserve"> un projet qui serait une page blanche : il est venu réaliser un projet largement prépar</w:t>
      </w:r>
      <w:r w:rsidR="00691C6F">
        <w:t>é</w:t>
      </w:r>
      <w:r w:rsidR="00894DCD">
        <w:t>, annonc</w:t>
      </w:r>
      <w:r w:rsidR="00A73BCD">
        <w:t>é</w:t>
      </w:r>
      <w:r w:rsidR="00894DCD">
        <w:t xml:space="preserve"> par des alliances préalables : alliance avec Abraha</w:t>
      </w:r>
      <w:r w:rsidR="00B93E05">
        <w:t>m, alliance avec Moïse</w:t>
      </w:r>
      <w:r w:rsidR="001F548F">
        <w:t>…</w:t>
      </w:r>
      <w:r w:rsidR="00B93E05">
        <w:t xml:space="preserve"> tout au long  de l’Ancien Testament, l’</w:t>
      </w:r>
      <w:r w:rsidR="00901119">
        <w:t>Église</w:t>
      </w:r>
      <w:r w:rsidR="00B93E05">
        <w:t xml:space="preserve"> </w:t>
      </w:r>
      <w:r w:rsidR="00FB4429">
        <w:t xml:space="preserve">est déjà préfigurée à travers ces </w:t>
      </w:r>
      <w:r w:rsidR="00901119">
        <w:t>alliances</w:t>
      </w:r>
      <w:r w:rsidR="00FB4429">
        <w:t xml:space="preserve"> par </w:t>
      </w:r>
      <w:r w:rsidR="00901119">
        <w:t>lesquelles</w:t>
      </w:r>
      <w:r w:rsidR="00FB4429">
        <w:t xml:space="preserve"> Dieu annonce et réalise déjà un projet d’union universelle à travers l’alliance</w:t>
      </w:r>
      <w:r w:rsidR="006F0888">
        <w:t xml:space="preserve"> particulière avec un peuple ; un </w:t>
      </w:r>
      <w:r w:rsidR="00901119">
        <w:t>projet</w:t>
      </w:r>
      <w:r w:rsidR="006F0888">
        <w:t xml:space="preserve"> qui </w:t>
      </w:r>
      <w:r w:rsidR="001F548F">
        <w:t>s</w:t>
      </w:r>
      <w:r w:rsidR="006F0888">
        <w:t>celle par une alliance première</w:t>
      </w:r>
      <w:r w:rsidR="00ED7883">
        <w:t xml:space="preserve"> avec le peuple d’Israël.</w:t>
      </w:r>
    </w:p>
    <w:p w14:paraId="604B5A75" w14:textId="77777777" w:rsidR="00F72714" w:rsidRDefault="00ED7883" w:rsidP="00F23B37">
      <w:pPr>
        <w:spacing w:after="0"/>
        <w:jc w:val="both"/>
      </w:pPr>
      <w:r>
        <w:t>Et encore, il faut remonter</w:t>
      </w:r>
      <w:r w:rsidR="00901119">
        <w:t xml:space="preserve"> un peu plus loin, un peu plus en amont dans l’histoire</w:t>
      </w:r>
      <w:r w:rsidR="00E408D4">
        <w:t>.</w:t>
      </w:r>
      <w:r w:rsidR="00643203">
        <w:t xml:space="preserve"> </w:t>
      </w:r>
      <w:r w:rsidR="008A3A69">
        <w:t>Car ces alliances, en elles-mêmes, sont déjà des démarches de reconstruction d’un</w:t>
      </w:r>
      <w:r w:rsidR="00261476">
        <w:t>e</w:t>
      </w:r>
      <w:r w:rsidR="008A3A69">
        <w:t xml:space="preserve"> union spécia</w:t>
      </w:r>
      <w:r w:rsidR="00061C77">
        <w:t>le entre Dieu et les hommes perdue par le péché originel. D’une certaine manière, on pourrait situer à la création</w:t>
      </w:r>
      <w:r w:rsidR="00DE41BB">
        <w:t xml:space="preserve"> même d’Adam et Eve la date de la naissance de l’</w:t>
      </w:r>
      <w:r w:rsidR="00D0717A">
        <w:t>É</w:t>
      </w:r>
      <w:r w:rsidR="00DE41BB">
        <w:t xml:space="preserve">glise, considérant que si </w:t>
      </w:r>
      <w:r w:rsidR="00464D93">
        <w:t xml:space="preserve">Dieu a créé </w:t>
      </w:r>
      <w:r w:rsidR="00261476">
        <w:t>le monde</w:t>
      </w:r>
      <w:r w:rsidR="00464D93">
        <w:t>, c’est pour l’</w:t>
      </w:r>
      <w:r w:rsidR="00D0717A">
        <w:t>É</w:t>
      </w:r>
      <w:r w:rsidR="00464D93">
        <w:t xml:space="preserve">glise. Les pères </w:t>
      </w:r>
      <w:r w:rsidR="00261476">
        <w:t>orientaux</w:t>
      </w:r>
      <w:r w:rsidR="00464D93">
        <w:t xml:space="preserve"> aimaient </w:t>
      </w:r>
      <w:r w:rsidR="00261476">
        <w:t>bien</w:t>
      </w:r>
      <w:r w:rsidR="00464D93">
        <w:t xml:space="preserve"> </w:t>
      </w:r>
      <w:r w:rsidR="00261476">
        <w:t>répéter</w:t>
      </w:r>
      <w:r w:rsidR="00B617DF">
        <w:t xml:space="preserve"> que ce n’est pas tant l’</w:t>
      </w:r>
      <w:r w:rsidR="00D0717A">
        <w:t>É</w:t>
      </w:r>
      <w:r w:rsidR="00B617DF">
        <w:t>glise qui a été créée</w:t>
      </w:r>
      <w:r w:rsidR="00875EB8">
        <w:t xml:space="preserve"> pour le monde que le monde qui a été créé pour l’</w:t>
      </w:r>
      <w:r w:rsidR="00261476">
        <w:t>Église</w:t>
      </w:r>
      <w:r w:rsidR="00875EB8">
        <w:t>, en ce sens que si Dieu a créé le monde c’est parce qu’</w:t>
      </w:r>
      <w:r w:rsidR="00261476">
        <w:t>il avait</w:t>
      </w:r>
      <w:r w:rsidR="00875EB8">
        <w:t xml:space="preserve"> dans son </w:t>
      </w:r>
      <w:r w:rsidR="00E51925">
        <w:t>cœur ce projet d’union de Dieu avec les hommes ; et c’est l</w:t>
      </w:r>
      <w:r w:rsidR="00C174ED">
        <w:t>a rupture initiale avec le</w:t>
      </w:r>
      <w:r w:rsidR="00E51925">
        <w:t xml:space="preserve"> péché originel qui est venu détruire ce</w:t>
      </w:r>
      <w:r w:rsidR="00C174ED">
        <w:t xml:space="preserve">tte </w:t>
      </w:r>
      <w:r w:rsidR="00A820C3">
        <w:t>alliance voulue par Dieu. La venue de Jésus et le don de l’</w:t>
      </w:r>
      <w:r w:rsidR="00A73BCD">
        <w:t>Esprit-S</w:t>
      </w:r>
      <w:r w:rsidR="00A820C3">
        <w:t xml:space="preserve">aint </w:t>
      </w:r>
      <w:r w:rsidR="005F496C">
        <w:t>au jour de</w:t>
      </w:r>
      <w:r w:rsidR="00A820C3">
        <w:t xml:space="preserve"> la Pentecôte</w:t>
      </w:r>
      <w:r w:rsidR="005F496C">
        <w:t xml:space="preserve"> sont venus restaurer. Ce qui veut donc dire que l’</w:t>
      </w:r>
      <w:r w:rsidR="00D0717A">
        <w:t>É</w:t>
      </w:r>
      <w:r w:rsidR="005F496C">
        <w:t>glise existait</w:t>
      </w:r>
      <w:r w:rsidR="00261476">
        <w:t xml:space="preserve"> déjà dans le cœur de Dieu comme projet avant la création du monde.</w:t>
      </w:r>
      <w:r w:rsidR="00AE6831">
        <w:t xml:space="preserve"> Dieu avait dans son cœur ce choix libre</w:t>
      </w:r>
      <w:r w:rsidR="000A182E">
        <w:t xml:space="preserve"> et gratuit de créer le monde pour vivre une relation d’amour avec</w:t>
      </w:r>
      <w:r w:rsidR="0025099C">
        <w:t xml:space="preserve"> </w:t>
      </w:r>
      <w:r w:rsidR="000A182E">
        <w:t xml:space="preserve">les hommes. </w:t>
      </w:r>
    </w:p>
    <w:p w14:paraId="0E582BD0" w14:textId="708603C4" w:rsidR="00ED7883" w:rsidRDefault="00AE4346" w:rsidP="00F23B37">
      <w:pPr>
        <w:spacing w:after="0"/>
        <w:jc w:val="both"/>
      </w:pPr>
      <w:r>
        <w:t>Ce projet qui s’accomplira au terme de l’histoire et même au-delà</w:t>
      </w:r>
      <w:r w:rsidR="005A6BBD">
        <w:t xml:space="preserve"> dans la gloire du ciel. Contemplant l’ampleur de l’histoire de l’</w:t>
      </w:r>
      <w:r w:rsidR="0025099C">
        <w:t>Église</w:t>
      </w:r>
      <w:r w:rsidR="005967FF">
        <w:t xml:space="preserve"> on ne peut que partager le cri de Paul dans la </w:t>
      </w:r>
      <w:r w:rsidR="005967FF">
        <w:lastRenderedPageBreak/>
        <w:t>1° lettre à Timothée : « il est grand le mystère de la foi ».</w:t>
      </w:r>
      <w:r w:rsidR="00E44534">
        <w:t xml:space="preserve"> </w:t>
      </w:r>
      <w:r w:rsidR="00A73BCD">
        <w:t>I</w:t>
      </w:r>
      <w:r w:rsidR="00E44534">
        <w:t>l est essentiel pour parler de l’</w:t>
      </w:r>
      <w:r w:rsidR="00D0717A">
        <w:t>É</w:t>
      </w:r>
      <w:r w:rsidR="00E44534">
        <w:t xml:space="preserve">glise, pour </w:t>
      </w:r>
      <w:r w:rsidR="0025099C">
        <w:t>servir</w:t>
      </w:r>
      <w:r w:rsidR="00E44534">
        <w:t xml:space="preserve"> l’Église avec perti</w:t>
      </w:r>
      <w:r w:rsidR="0025099C">
        <w:t>ne</w:t>
      </w:r>
      <w:r w:rsidR="00E44534">
        <w:t>nce</w:t>
      </w:r>
      <w:r w:rsidR="002F7BF8">
        <w:t xml:space="preserve"> de garder cette ampleur du regard, d’être toujours capable de la voir à la fois dans ses relations concrètes</w:t>
      </w:r>
      <w:r w:rsidR="008C7EAA">
        <w:t xml:space="preserve">, les plus </w:t>
      </w:r>
      <w:r w:rsidR="0025099C">
        <w:t>ordinaire</w:t>
      </w:r>
      <w:r w:rsidR="00A73BCD">
        <w:t>s</w:t>
      </w:r>
      <w:r w:rsidR="008C7EAA">
        <w:t>, du groupe auquel j’appartiens, de la paroisse qui est la mienne, jusque</w:t>
      </w:r>
      <w:r w:rsidR="00673FAF">
        <w:t xml:space="preserve"> dans l’amplitude de son accomplissement dans la cour céleste.</w:t>
      </w:r>
    </w:p>
    <w:p w14:paraId="67231E4C" w14:textId="442181DD" w:rsidR="00673FAF" w:rsidRDefault="007D17A0" w:rsidP="00F23B37">
      <w:pPr>
        <w:spacing w:after="0"/>
        <w:jc w:val="both"/>
      </w:pPr>
      <w:r>
        <w:t xml:space="preserve">Nous avons donc </w:t>
      </w:r>
      <w:r w:rsidR="0025099C">
        <w:t>posé</w:t>
      </w:r>
      <w:r>
        <w:t xml:space="preserve"> l’</w:t>
      </w:r>
      <w:r w:rsidR="00D0717A">
        <w:t>É</w:t>
      </w:r>
      <w:r>
        <w:t xml:space="preserve">glise comme mystère de </w:t>
      </w:r>
      <w:r w:rsidR="0025099C">
        <w:t>communion</w:t>
      </w:r>
      <w:r>
        <w:t xml:space="preserve"> ; nous avons </w:t>
      </w:r>
      <w:r w:rsidR="0025099C">
        <w:t>évoqué</w:t>
      </w:r>
      <w:r>
        <w:t xml:space="preserve"> la façon dont il s’accomplit dans l’</w:t>
      </w:r>
      <w:r w:rsidR="0025099C">
        <w:t>histoire des hommes tout en la dépassant.</w:t>
      </w:r>
    </w:p>
    <w:p w14:paraId="6DD01DDC" w14:textId="77777777" w:rsidR="0025099C" w:rsidRDefault="0025099C" w:rsidP="00F23B37">
      <w:pPr>
        <w:spacing w:after="0"/>
        <w:jc w:val="both"/>
      </w:pPr>
    </w:p>
    <w:p w14:paraId="4CBDED4F" w14:textId="47062AED" w:rsidR="0025099C" w:rsidRDefault="00CD6DCF" w:rsidP="00F23B37">
      <w:pPr>
        <w:spacing w:after="0"/>
        <w:jc w:val="both"/>
        <w:rPr>
          <w:b/>
          <w:bCs/>
        </w:rPr>
      </w:pPr>
      <w:r>
        <w:rPr>
          <w:b/>
          <w:bCs/>
        </w:rPr>
        <w:t>L’</w:t>
      </w:r>
      <w:r w:rsidR="00D0717A">
        <w:rPr>
          <w:b/>
          <w:bCs/>
        </w:rPr>
        <w:t>É</w:t>
      </w:r>
      <w:r>
        <w:rPr>
          <w:b/>
          <w:bCs/>
        </w:rPr>
        <w:t>glise comme un mystère, un projet aux dimensions de la Trinité tout entière.</w:t>
      </w:r>
    </w:p>
    <w:p w14:paraId="464F47EF" w14:textId="77777777" w:rsidR="00CD6DCF" w:rsidRDefault="00CD6DCF" w:rsidP="00F23B37">
      <w:pPr>
        <w:spacing w:after="0"/>
        <w:jc w:val="both"/>
        <w:rPr>
          <w:b/>
          <w:bCs/>
        </w:rPr>
      </w:pPr>
    </w:p>
    <w:p w14:paraId="6780A609" w14:textId="4EF3DCAC" w:rsidR="00CD6DCF" w:rsidRDefault="008569A4" w:rsidP="00F23B37">
      <w:pPr>
        <w:spacing w:after="0"/>
        <w:jc w:val="both"/>
      </w:pPr>
      <w:r>
        <w:t>C’est affirmer que c’est dans la Trinité que se trouve l’origine de l’</w:t>
      </w:r>
      <w:r w:rsidR="00D0717A">
        <w:t>É</w:t>
      </w:r>
      <w:r>
        <w:t>glise</w:t>
      </w:r>
      <w:r w:rsidR="00E403A2">
        <w:t xml:space="preserve"> ; que l’on peut </w:t>
      </w:r>
      <w:r w:rsidR="00747FD9">
        <w:t xml:space="preserve">en </w:t>
      </w:r>
      <w:r w:rsidR="00E403A2">
        <w:t>contempler</w:t>
      </w:r>
      <w:r w:rsidR="00747FD9">
        <w:t xml:space="preserve"> l’essentiel et également situer son but, sa fin.</w:t>
      </w:r>
    </w:p>
    <w:p w14:paraId="3AF421A9" w14:textId="7DE5191F" w:rsidR="00C526B8" w:rsidRDefault="00C526B8" w:rsidP="00F23B37">
      <w:pPr>
        <w:spacing w:after="0"/>
        <w:jc w:val="both"/>
      </w:pPr>
      <w:r>
        <w:t>Quant à l’origine de l’</w:t>
      </w:r>
      <w:r w:rsidR="00D0717A">
        <w:t>É</w:t>
      </w:r>
      <w:r>
        <w:t>glise, beaucoup de choses ont déjà été dites</w:t>
      </w:r>
      <w:r w:rsidR="00E444C6">
        <w:t> : son origine première dans la volonté du P</w:t>
      </w:r>
      <w:r w:rsidR="002F136B">
        <w:t>ère, avant même la création du monde ; son origine immédiate dans la personne et la vie même de Jésus</w:t>
      </w:r>
      <w:r w:rsidR="000254D1">
        <w:t xml:space="preserve"> et son origine actuelle et toujours présente dans l’</w:t>
      </w:r>
      <w:r w:rsidR="0067643F">
        <w:t>action</w:t>
      </w:r>
      <w:r w:rsidR="000254D1">
        <w:t xml:space="preserve"> de l’Esprit-Saint ; c’est donc </w:t>
      </w:r>
      <w:r w:rsidR="00553C35">
        <w:t xml:space="preserve">bien dans la </w:t>
      </w:r>
      <w:r w:rsidR="00CB71B9">
        <w:t>T</w:t>
      </w:r>
      <w:r w:rsidR="00553C35">
        <w:t>rinité tout enti</w:t>
      </w:r>
      <w:r w:rsidR="0067643F">
        <w:t>è</w:t>
      </w:r>
      <w:r w:rsidR="00553C35">
        <w:t xml:space="preserve">re – Père, Fils et </w:t>
      </w:r>
      <w:r w:rsidR="0067643F">
        <w:t>Saint-Esprit</w:t>
      </w:r>
      <w:r w:rsidR="00553C35">
        <w:t xml:space="preserve"> – que se situe l’</w:t>
      </w:r>
      <w:r w:rsidR="0067643F">
        <w:t>origine</w:t>
      </w:r>
      <w:r w:rsidR="00553C35">
        <w:t xml:space="preserve"> de l’</w:t>
      </w:r>
      <w:r w:rsidR="00D0717A">
        <w:t>É</w:t>
      </w:r>
      <w:r w:rsidR="00553C35">
        <w:t>glise.</w:t>
      </w:r>
    </w:p>
    <w:p w14:paraId="3E65446D" w14:textId="6C727D1B" w:rsidR="00CD0952" w:rsidRDefault="00CD0952" w:rsidP="00F23B37">
      <w:pPr>
        <w:spacing w:after="0"/>
        <w:jc w:val="both"/>
      </w:pPr>
      <w:r>
        <w:t xml:space="preserve">C’est aussi dans la Trinité que se trouvent les formes essentielles de notre </w:t>
      </w:r>
      <w:r w:rsidR="00D0717A">
        <w:t>É</w:t>
      </w:r>
      <w:r>
        <w:t>glise</w:t>
      </w:r>
      <w:r w:rsidR="00A37132">
        <w:t xml:space="preserve"> parce que la vie qui l’anime vient de l’</w:t>
      </w:r>
      <w:r w:rsidR="00CC154B">
        <w:t>E</w:t>
      </w:r>
      <w:r w:rsidR="00A37132">
        <w:t>sprit-Saint</w:t>
      </w:r>
      <w:r w:rsidR="0036174F">
        <w:t xml:space="preserve"> : parce que la </w:t>
      </w:r>
      <w:r w:rsidR="0067643F">
        <w:t>vie</w:t>
      </w:r>
      <w:r w:rsidR="0036174F">
        <w:t xml:space="preserve"> qui l’anime vient de la </w:t>
      </w:r>
      <w:r w:rsidR="0067643F">
        <w:t>Trinité</w:t>
      </w:r>
      <w:r w:rsidR="0036174F">
        <w:t xml:space="preserve"> elle-même. </w:t>
      </w:r>
      <w:r w:rsidR="00E619A9">
        <w:t xml:space="preserve">C’est une considération qu’il faut toujours garder devant les yeux contre toute </w:t>
      </w:r>
      <w:r w:rsidR="0067643F">
        <w:t>tentation</w:t>
      </w:r>
      <w:r w:rsidR="00E619A9">
        <w:t xml:space="preserve"> de défaitisme. </w:t>
      </w:r>
      <w:r w:rsidR="0005326C">
        <w:t xml:space="preserve">Nous avons au quotidien l’expérience de toutes les </w:t>
      </w:r>
      <w:r w:rsidR="0067643F">
        <w:t>fragilités</w:t>
      </w:r>
      <w:r w:rsidR="0005326C">
        <w:t xml:space="preserve">, de toutes les insuffisances, de tous </w:t>
      </w:r>
      <w:r w:rsidR="00CA1509">
        <w:t xml:space="preserve">les manques de notre </w:t>
      </w:r>
      <w:r w:rsidR="00D0717A">
        <w:t>É</w:t>
      </w:r>
      <w:r w:rsidR="00CA1509">
        <w:t xml:space="preserve">glise. Il </w:t>
      </w:r>
      <w:r w:rsidR="005E5AB8">
        <w:t>faut</w:t>
      </w:r>
      <w:r w:rsidR="00CA1509">
        <w:t xml:space="preserve"> toujours nous rappeler que </w:t>
      </w:r>
      <w:r w:rsidR="00511B3D">
        <w:t>s</w:t>
      </w:r>
      <w:r w:rsidR="00CA1509">
        <w:t>a vie essentielle</w:t>
      </w:r>
      <w:r w:rsidR="00511B3D">
        <w:t xml:space="preserve"> vient de la Trinité et qu’elle va donc très au-delà des insuffisances</w:t>
      </w:r>
      <w:r w:rsidR="00DE2F07">
        <w:t xml:space="preserve"> et de</w:t>
      </w:r>
      <w:r w:rsidR="0067643F">
        <w:t>s</w:t>
      </w:r>
      <w:r w:rsidR="00DE2F07">
        <w:t xml:space="preserve"> manquement</w:t>
      </w:r>
      <w:r w:rsidR="0067643F">
        <w:t>s</w:t>
      </w:r>
      <w:r w:rsidR="00DE2F07">
        <w:t xml:space="preserve"> humains qui la caractérisent.</w:t>
      </w:r>
    </w:p>
    <w:p w14:paraId="7987F5F7" w14:textId="5A84C30E" w:rsidR="00DE2F07" w:rsidRDefault="00262EEE" w:rsidP="00F23B37">
      <w:pPr>
        <w:spacing w:after="0"/>
        <w:jc w:val="both"/>
      </w:pPr>
      <w:r>
        <w:t xml:space="preserve">La </w:t>
      </w:r>
      <w:r w:rsidR="005E5AB8">
        <w:t>T</w:t>
      </w:r>
      <w:r w:rsidR="0067643F">
        <w:t>rinité</w:t>
      </w:r>
      <w:r>
        <w:t xml:space="preserve"> donne aussi l’essentiel des relations en son sein. Nous avons toujours à </w:t>
      </w:r>
      <w:r w:rsidR="007F7253">
        <w:t xml:space="preserve">approfondir et à comprendre comment le Père, le </w:t>
      </w:r>
      <w:r w:rsidR="005E5AB8">
        <w:t>F</w:t>
      </w:r>
      <w:r w:rsidR="007F7253">
        <w:t>ils et l’Esprit-Saint vivent en relation réciproque</w:t>
      </w:r>
      <w:r w:rsidR="00BC0F4A">
        <w:t xml:space="preserve"> pour </w:t>
      </w:r>
      <w:r w:rsidR="0067643F">
        <w:t>trouver</w:t>
      </w:r>
      <w:r w:rsidR="00BC0F4A">
        <w:t xml:space="preserve"> comme la </w:t>
      </w:r>
      <w:r w:rsidR="0067643F">
        <w:t>matrice</w:t>
      </w:r>
      <w:r w:rsidR="00BC0F4A">
        <w:t xml:space="preserve"> des relations entre les uns et les autres au sein </w:t>
      </w:r>
      <w:r w:rsidR="00341696">
        <w:t>de l’</w:t>
      </w:r>
      <w:r w:rsidR="0067643F">
        <w:t>Église</w:t>
      </w:r>
      <w:r w:rsidR="00341696">
        <w:t>. C’est l’antidote la plus efficace contre tour cléricalisme.</w:t>
      </w:r>
      <w:r w:rsidR="00610F69">
        <w:t xml:space="preserve"> </w:t>
      </w:r>
      <w:r w:rsidR="00DD76CF">
        <w:t>O</w:t>
      </w:r>
      <w:r w:rsidR="00610F69">
        <w:t>n connaît bien l</w:t>
      </w:r>
      <w:r w:rsidR="00DD76CF">
        <w:t>e</w:t>
      </w:r>
      <w:r w:rsidR="00610F69">
        <w:t>s mises en garde répétée</w:t>
      </w:r>
      <w:r w:rsidR="00DD76CF">
        <w:t>s</w:t>
      </w:r>
      <w:r w:rsidR="00610F69">
        <w:t xml:space="preserve"> du pape François sur ce thème</w:t>
      </w:r>
      <w:r w:rsidR="00410357">
        <w:t>. Ce n’est pas par des considérations sociologiques ou politiques qu’on avancera sur cette question du cléricalisme</w:t>
      </w:r>
      <w:r w:rsidR="00C76833">
        <w:t xml:space="preserve">, mais d’abord par la théologie ; d’abord en </w:t>
      </w:r>
      <w:r w:rsidR="00B9797C">
        <w:t xml:space="preserve">considérant que c’est la Trinité qui nous donne la norme </w:t>
      </w:r>
      <w:r w:rsidR="0067643F">
        <w:t>fondamentale</w:t>
      </w:r>
      <w:r w:rsidR="00B9797C">
        <w:t xml:space="preserve"> des relations dans l’</w:t>
      </w:r>
      <w:r w:rsidR="00D0717A">
        <w:t>É</w:t>
      </w:r>
      <w:r w:rsidR="00B9797C">
        <w:t>glise.</w:t>
      </w:r>
    </w:p>
    <w:p w14:paraId="73F64CBA" w14:textId="290E7308" w:rsidR="004F3F47" w:rsidRDefault="004F3F47" w:rsidP="00F23B37">
      <w:pPr>
        <w:spacing w:after="0"/>
        <w:jc w:val="both"/>
      </w:pPr>
      <w:r>
        <w:t>Et puis, l’</w:t>
      </w:r>
      <w:r w:rsidR="0067643F">
        <w:t>Église</w:t>
      </w:r>
      <w:r>
        <w:t xml:space="preserve"> trouve sa forme dans la </w:t>
      </w:r>
      <w:r w:rsidR="0067643F">
        <w:t>Trinité</w:t>
      </w:r>
      <w:r w:rsidR="00701638">
        <w:t xml:space="preserve"> en tant qu’elle est projet de Dieu ce qui veut dire pour nous, très concrètement</w:t>
      </w:r>
      <w:r w:rsidR="00365B23">
        <w:t>,</w:t>
      </w:r>
      <w:r w:rsidR="00701638">
        <w:t xml:space="preserve"> que notre </w:t>
      </w:r>
      <w:r w:rsidR="00D0717A">
        <w:t>É</w:t>
      </w:r>
      <w:r w:rsidR="00701638">
        <w:t>glise est</w:t>
      </w:r>
      <w:r w:rsidR="00DB380A">
        <w:t xml:space="preserve"> à recevoir </w:t>
      </w:r>
      <w:r w:rsidR="00312AE9">
        <w:t>avant d’être</w:t>
      </w:r>
      <w:r w:rsidR="00DB380A">
        <w:t xml:space="preserve"> à construire, avant d’être inventée. Nous avons </w:t>
      </w:r>
      <w:r w:rsidR="004A213D">
        <w:t>à mettre en œuvre toute notre créativité, toute notre intelligence</w:t>
      </w:r>
      <w:r w:rsidR="00E25C3E">
        <w:t xml:space="preserve"> pour faire vivre l’</w:t>
      </w:r>
      <w:r w:rsidR="00D0717A">
        <w:t>É</w:t>
      </w:r>
      <w:r w:rsidR="00E25C3E">
        <w:t xml:space="preserve">glise au mieux en fonction des responsabilités qui sont les nôtres ; mais, d’abord, nous avons </w:t>
      </w:r>
      <w:r w:rsidR="00D62D3C">
        <w:t>à la</w:t>
      </w:r>
      <w:r w:rsidR="00E25C3E">
        <w:t xml:space="preserve"> recevoir</w:t>
      </w:r>
      <w:r w:rsidR="00D62D3C">
        <w:t xml:space="preserve"> comme Dieu la veut, comme Dieu la voi</w:t>
      </w:r>
      <w:r w:rsidR="00312AE9">
        <w:t>t.</w:t>
      </w:r>
      <w:r w:rsidR="000E18B2">
        <w:t xml:space="preserve"> </w:t>
      </w:r>
      <w:r w:rsidR="00312AE9">
        <w:t>Nous</w:t>
      </w:r>
      <w:r w:rsidR="000E18B2">
        <w:t xml:space="preserve"> avons à nous interroger sur ce que Dieu veut pour son </w:t>
      </w:r>
      <w:r w:rsidR="00D0717A">
        <w:t>É</w:t>
      </w:r>
      <w:r w:rsidR="0067643F">
        <w:t>glise pour</w:t>
      </w:r>
      <w:r w:rsidR="006536B0">
        <w:t xml:space="preserve"> </w:t>
      </w:r>
      <w:r w:rsidR="0067643F">
        <w:t>nous</w:t>
      </w:r>
      <w:r w:rsidR="006536B0">
        <w:t xml:space="preserve"> prévenir de tout </w:t>
      </w:r>
      <w:r w:rsidR="0067643F">
        <w:t>réductionnisme</w:t>
      </w:r>
      <w:r w:rsidR="006536B0">
        <w:t xml:space="preserve"> à notre propre façon de voir. </w:t>
      </w:r>
    </w:p>
    <w:p w14:paraId="4D67D949" w14:textId="3C51F1EE" w:rsidR="00CD2671" w:rsidRDefault="00CD2671" w:rsidP="00F23B37">
      <w:pPr>
        <w:spacing w:after="0"/>
        <w:jc w:val="both"/>
      </w:pPr>
      <w:r>
        <w:t>Finalement, la Trinité offre donc à l’</w:t>
      </w:r>
      <w:r w:rsidR="00D0717A">
        <w:t>É</w:t>
      </w:r>
      <w:r>
        <w:t>glise sa fin ultime</w:t>
      </w:r>
      <w:r w:rsidR="004B1853">
        <w:t> : le but de l’</w:t>
      </w:r>
      <w:r w:rsidR="0067643F">
        <w:t>Église</w:t>
      </w:r>
      <w:r w:rsidR="004B1853">
        <w:t>, c’est de participer à la vie trinitaire : l’</w:t>
      </w:r>
      <w:r w:rsidR="00D0717A">
        <w:t>É</w:t>
      </w:r>
      <w:r w:rsidR="004B1853">
        <w:t>glise n’a pas sa fin en soi</w:t>
      </w:r>
      <w:r w:rsidR="0011406A">
        <w:t xml:space="preserve"> et c’est parce qu’elle a </w:t>
      </w:r>
      <w:r w:rsidR="00132BCA">
        <w:t>c</w:t>
      </w:r>
      <w:r w:rsidR="0011406A">
        <w:t xml:space="preserve">e but qu’elle est toujours en train de se réformer : « semper </w:t>
      </w:r>
      <w:proofErr w:type="spellStart"/>
      <w:r w:rsidR="0011406A">
        <w:t>reformanda</w:t>
      </w:r>
      <w:proofErr w:type="spellEnd"/>
      <w:r w:rsidR="0011406A">
        <w:t xml:space="preserve"> est » </w:t>
      </w:r>
      <w:r w:rsidR="00EB0F65">
        <w:t>comme le disaient les pères de l’</w:t>
      </w:r>
      <w:r w:rsidR="00D0717A">
        <w:t>É</w:t>
      </w:r>
      <w:r w:rsidR="00EB0F65">
        <w:t xml:space="preserve">glise. C’est parce qu’elle a ce but </w:t>
      </w:r>
      <w:r w:rsidR="0067643F">
        <w:t>trinitaire</w:t>
      </w:r>
      <w:r w:rsidR="00EB0F65">
        <w:t xml:space="preserve"> ultime</w:t>
      </w:r>
      <w:r w:rsidR="00414531">
        <w:t xml:space="preserve"> que l’</w:t>
      </w:r>
      <w:r w:rsidR="00D0717A">
        <w:t>É</w:t>
      </w:r>
      <w:r w:rsidR="00414531">
        <w:t xml:space="preserve">glise est un peuple en </w:t>
      </w:r>
      <w:r w:rsidR="0067643F">
        <w:t>m</w:t>
      </w:r>
      <w:r w:rsidR="00414531">
        <w:t>arche vers son accomplissement</w:t>
      </w:r>
      <w:r w:rsidR="007C348F">
        <w:t>.</w:t>
      </w:r>
    </w:p>
    <w:p w14:paraId="2BBEAECA" w14:textId="61951B18" w:rsidR="001A204D" w:rsidRPr="00CD6DCF" w:rsidRDefault="001A204D" w:rsidP="00F23B37">
      <w:pPr>
        <w:spacing w:after="0"/>
        <w:jc w:val="both"/>
      </w:pPr>
      <w:r>
        <w:lastRenderedPageBreak/>
        <w:t xml:space="preserve">« Lumen </w:t>
      </w:r>
      <w:proofErr w:type="spellStart"/>
      <w:r>
        <w:t>gentium</w:t>
      </w:r>
      <w:proofErr w:type="spellEnd"/>
      <w:r>
        <w:t xml:space="preserve"> » au paragraphe 4, reprenant saint Cyprien, </w:t>
      </w:r>
      <w:r w:rsidR="0031748D">
        <w:t>dit que l’</w:t>
      </w:r>
      <w:r w:rsidR="00D0717A">
        <w:t>É</w:t>
      </w:r>
      <w:r w:rsidR="0031748D">
        <w:t xml:space="preserve">glise apparaît comme un peuple </w:t>
      </w:r>
      <w:r w:rsidR="00CC1A62">
        <w:t>qui tire son unité du Père et du Fils et du Saint-Esprit.</w:t>
      </w:r>
      <w:r w:rsidR="00CA619F">
        <w:t xml:space="preserve"> Cette unité, c’est par Jésus spécifiquement que nous y </w:t>
      </w:r>
      <w:r w:rsidR="0067643F">
        <w:t>avons</w:t>
      </w:r>
      <w:r w:rsidR="00CA619F">
        <w:t xml:space="preserve"> spart. </w:t>
      </w:r>
      <w:r w:rsidR="00043990">
        <w:t>N</w:t>
      </w:r>
      <w:r w:rsidR="00CA619F">
        <w:t>ous</w:t>
      </w:r>
      <w:r w:rsidR="00043990">
        <w:t xml:space="preserve"> ne nous ajoutons pas à la </w:t>
      </w:r>
      <w:r w:rsidR="0067643F">
        <w:t>Trinité</w:t>
      </w:r>
      <w:r w:rsidR="00043990">
        <w:t xml:space="preserve"> comme des personnes divines </w:t>
      </w:r>
      <w:r w:rsidR="0067643F">
        <w:t>supplémentaires.</w:t>
      </w:r>
    </w:p>
    <w:sectPr w:rsidR="001A204D" w:rsidRPr="00CD6D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7962" w14:textId="77777777" w:rsidR="00541E26" w:rsidRDefault="00541E26" w:rsidP="00D942D8">
      <w:pPr>
        <w:spacing w:after="0" w:line="240" w:lineRule="auto"/>
      </w:pPr>
      <w:r>
        <w:separator/>
      </w:r>
    </w:p>
  </w:endnote>
  <w:endnote w:type="continuationSeparator" w:id="0">
    <w:p w14:paraId="3C1613D3" w14:textId="77777777" w:rsidR="00541E26" w:rsidRDefault="00541E26" w:rsidP="00D9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7603262"/>
      <w:docPartObj>
        <w:docPartGallery w:val="Page Numbers (Bottom of Page)"/>
        <w:docPartUnique/>
      </w:docPartObj>
    </w:sdtPr>
    <w:sdtContent>
      <w:p w14:paraId="6AE9BDD4" w14:textId="5A92BD19" w:rsidR="00901119" w:rsidRDefault="0090111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BF5CA" w14:textId="77777777" w:rsidR="00901119" w:rsidRDefault="009011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E47A" w14:textId="77777777" w:rsidR="00541E26" w:rsidRDefault="00541E26" w:rsidP="00D942D8">
      <w:pPr>
        <w:spacing w:after="0" w:line="240" w:lineRule="auto"/>
      </w:pPr>
      <w:r>
        <w:separator/>
      </w:r>
    </w:p>
  </w:footnote>
  <w:footnote w:type="continuationSeparator" w:id="0">
    <w:p w14:paraId="5D557D16" w14:textId="77777777" w:rsidR="00541E26" w:rsidRDefault="00541E26" w:rsidP="00D9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E6A15"/>
    <w:multiLevelType w:val="hybridMultilevel"/>
    <w:tmpl w:val="1CF43470"/>
    <w:lvl w:ilvl="0" w:tplc="C2C80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E1"/>
    <w:rsid w:val="00001368"/>
    <w:rsid w:val="00017B5D"/>
    <w:rsid w:val="000254D1"/>
    <w:rsid w:val="000401FA"/>
    <w:rsid w:val="00043990"/>
    <w:rsid w:val="00050593"/>
    <w:rsid w:val="0005326C"/>
    <w:rsid w:val="00061C77"/>
    <w:rsid w:val="0009071B"/>
    <w:rsid w:val="000A182E"/>
    <w:rsid w:val="000E18B2"/>
    <w:rsid w:val="000E1BE1"/>
    <w:rsid w:val="0011406A"/>
    <w:rsid w:val="00116E8E"/>
    <w:rsid w:val="00132BCA"/>
    <w:rsid w:val="00166979"/>
    <w:rsid w:val="001A204D"/>
    <w:rsid w:val="001A6211"/>
    <w:rsid w:val="001B30DD"/>
    <w:rsid w:val="001C4F2E"/>
    <w:rsid w:val="001F43FD"/>
    <w:rsid w:val="001F548F"/>
    <w:rsid w:val="0020305A"/>
    <w:rsid w:val="0021331F"/>
    <w:rsid w:val="002238E9"/>
    <w:rsid w:val="002245EC"/>
    <w:rsid w:val="0025099C"/>
    <w:rsid w:val="00261476"/>
    <w:rsid w:val="00262EEE"/>
    <w:rsid w:val="002A58A6"/>
    <w:rsid w:val="002C0583"/>
    <w:rsid w:val="002F136B"/>
    <w:rsid w:val="002F6B19"/>
    <w:rsid w:val="002F7BF8"/>
    <w:rsid w:val="00312AE9"/>
    <w:rsid w:val="0031748D"/>
    <w:rsid w:val="00321190"/>
    <w:rsid w:val="00341696"/>
    <w:rsid w:val="00354620"/>
    <w:rsid w:val="0036174F"/>
    <w:rsid w:val="00365B23"/>
    <w:rsid w:val="00366814"/>
    <w:rsid w:val="003B432F"/>
    <w:rsid w:val="003C6241"/>
    <w:rsid w:val="003D616E"/>
    <w:rsid w:val="00410357"/>
    <w:rsid w:val="00414531"/>
    <w:rsid w:val="00464D93"/>
    <w:rsid w:val="004A213D"/>
    <w:rsid w:val="004B1853"/>
    <w:rsid w:val="004F3F47"/>
    <w:rsid w:val="00511B3D"/>
    <w:rsid w:val="00514F0F"/>
    <w:rsid w:val="00541E26"/>
    <w:rsid w:val="00553C35"/>
    <w:rsid w:val="00587921"/>
    <w:rsid w:val="00591DCF"/>
    <w:rsid w:val="005967FF"/>
    <w:rsid w:val="005A4BC8"/>
    <w:rsid w:val="005A6BBD"/>
    <w:rsid w:val="005E5AB8"/>
    <w:rsid w:val="005F496C"/>
    <w:rsid w:val="00610F69"/>
    <w:rsid w:val="00622952"/>
    <w:rsid w:val="00643203"/>
    <w:rsid w:val="006536B0"/>
    <w:rsid w:val="00670372"/>
    <w:rsid w:val="00673FAF"/>
    <w:rsid w:val="0067643F"/>
    <w:rsid w:val="00691C6F"/>
    <w:rsid w:val="006A62E2"/>
    <w:rsid w:val="006C74C6"/>
    <w:rsid w:val="006F0888"/>
    <w:rsid w:val="006F4107"/>
    <w:rsid w:val="0070033B"/>
    <w:rsid w:val="00701638"/>
    <w:rsid w:val="00747FD9"/>
    <w:rsid w:val="0076532A"/>
    <w:rsid w:val="00773512"/>
    <w:rsid w:val="007C04CC"/>
    <w:rsid w:val="007C348F"/>
    <w:rsid w:val="007D17A0"/>
    <w:rsid w:val="007D27D6"/>
    <w:rsid w:val="007E7AF5"/>
    <w:rsid w:val="007F7253"/>
    <w:rsid w:val="00804C0E"/>
    <w:rsid w:val="0085009A"/>
    <w:rsid w:val="008569A4"/>
    <w:rsid w:val="00875EB8"/>
    <w:rsid w:val="00894DCD"/>
    <w:rsid w:val="008A3A69"/>
    <w:rsid w:val="008C7EAA"/>
    <w:rsid w:val="008D161B"/>
    <w:rsid w:val="008F705E"/>
    <w:rsid w:val="00901119"/>
    <w:rsid w:val="00957B82"/>
    <w:rsid w:val="009D5186"/>
    <w:rsid w:val="009D6EE8"/>
    <w:rsid w:val="009E1F3B"/>
    <w:rsid w:val="00A3512D"/>
    <w:rsid w:val="00A37132"/>
    <w:rsid w:val="00A73BCD"/>
    <w:rsid w:val="00A76586"/>
    <w:rsid w:val="00A820C3"/>
    <w:rsid w:val="00A90E05"/>
    <w:rsid w:val="00AC48EF"/>
    <w:rsid w:val="00AE17DF"/>
    <w:rsid w:val="00AE4346"/>
    <w:rsid w:val="00AE6831"/>
    <w:rsid w:val="00AF51C3"/>
    <w:rsid w:val="00B617DF"/>
    <w:rsid w:val="00B62C72"/>
    <w:rsid w:val="00B878C0"/>
    <w:rsid w:val="00B93E05"/>
    <w:rsid w:val="00B949B3"/>
    <w:rsid w:val="00B9797C"/>
    <w:rsid w:val="00BC0F4A"/>
    <w:rsid w:val="00BD2D9E"/>
    <w:rsid w:val="00BE2B68"/>
    <w:rsid w:val="00BF65B7"/>
    <w:rsid w:val="00C174ED"/>
    <w:rsid w:val="00C25805"/>
    <w:rsid w:val="00C25CF8"/>
    <w:rsid w:val="00C50B71"/>
    <w:rsid w:val="00C526B8"/>
    <w:rsid w:val="00C74854"/>
    <w:rsid w:val="00C76833"/>
    <w:rsid w:val="00CA1509"/>
    <w:rsid w:val="00CA619F"/>
    <w:rsid w:val="00CB2D4B"/>
    <w:rsid w:val="00CB71B9"/>
    <w:rsid w:val="00CC154B"/>
    <w:rsid w:val="00CC1A62"/>
    <w:rsid w:val="00CC7443"/>
    <w:rsid w:val="00CD0952"/>
    <w:rsid w:val="00CD2671"/>
    <w:rsid w:val="00CD6DCF"/>
    <w:rsid w:val="00D00C5B"/>
    <w:rsid w:val="00D0717A"/>
    <w:rsid w:val="00D1081E"/>
    <w:rsid w:val="00D576E5"/>
    <w:rsid w:val="00D62D3C"/>
    <w:rsid w:val="00D6550A"/>
    <w:rsid w:val="00D65F10"/>
    <w:rsid w:val="00D942D8"/>
    <w:rsid w:val="00DB380A"/>
    <w:rsid w:val="00DC3E49"/>
    <w:rsid w:val="00DD4B97"/>
    <w:rsid w:val="00DD76CF"/>
    <w:rsid w:val="00DE2F07"/>
    <w:rsid w:val="00DE41BB"/>
    <w:rsid w:val="00DE71C9"/>
    <w:rsid w:val="00E20B01"/>
    <w:rsid w:val="00E25C3E"/>
    <w:rsid w:val="00E403A2"/>
    <w:rsid w:val="00E408D4"/>
    <w:rsid w:val="00E444C6"/>
    <w:rsid w:val="00E44534"/>
    <w:rsid w:val="00E51925"/>
    <w:rsid w:val="00E619A9"/>
    <w:rsid w:val="00E623CA"/>
    <w:rsid w:val="00EB0F65"/>
    <w:rsid w:val="00ED7883"/>
    <w:rsid w:val="00F17FE1"/>
    <w:rsid w:val="00F23B37"/>
    <w:rsid w:val="00F40844"/>
    <w:rsid w:val="00F45D41"/>
    <w:rsid w:val="00F72714"/>
    <w:rsid w:val="00F7604A"/>
    <w:rsid w:val="00FB0D7B"/>
    <w:rsid w:val="00FB4429"/>
    <w:rsid w:val="00FC1A0C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8838"/>
  <w15:chartTrackingRefBased/>
  <w15:docId w15:val="{4B727A3D-D3DF-4946-8499-E5752CBB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7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7F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7F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7F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7F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7F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7F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7F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7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7F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7F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7F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7F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7F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7F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7F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7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F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7F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7F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7F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7F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7F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7FE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9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2D8"/>
  </w:style>
  <w:style w:type="paragraph" w:styleId="Pieddepage">
    <w:name w:val="footer"/>
    <w:basedOn w:val="Normal"/>
    <w:link w:val="PieddepageCar"/>
    <w:uiPriority w:val="99"/>
    <w:unhideWhenUsed/>
    <w:rsid w:val="00D9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4</Pages>
  <Words>1575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 pivain</dc:creator>
  <cp:keywords/>
  <dc:description/>
  <cp:lastModifiedBy>philippe le pivain</cp:lastModifiedBy>
  <cp:revision>166</cp:revision>
  <cp:lastPrinted>2024-10-25T08:34:00Z</cp:lastPrinted>
  <dcterms:created xsi:type="dcterms:W3CDTF">2024-09-17T14:42:00Z</dcterms:created>
  <dcterms:modified xsi:type="dcterms:W3CDTF">2024-10-25T08:36:00Z</dcterms:modified>
</cp:coreProperties>
</file>