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A3C5C" w14:textId="77777777" w:rsidR="00B10D09" w:rsidRDefault="00B10D09" w:rsidP="00B10D09">
      <w:pPr>
        <w:jc w:val="center"/>
        <w:rPr>
          <w:b/>
          <w:bCs/>
          <w:i/>
          <w:iCs/>
          <w:sz w:val="28"/>
          <w:szCs w:val="28"/>
        </w:rPr>
      </w:pPr>
      <w:r w:rsidRPr="00B10D09">
        <w:rPr>
          <w:b/>
          <w:bCs/>
          <w:i/>
          <w:iCs/>
          <w:sz w:val="28"/>
          <w:szCs w:val="28"/>
        </w:rPr>
        <w:t>Jésus-Christ notre espérance. I. L’enfance de Jésus 1. La généalogie de Jésus (Mt 1,1-17). L'entrée du Fils de Dieu dans l'histoire</w:t>
      </w:r>
    </w:p>
    <w:p w14:paraId="21A71B6A" w14:textId="77777777" w:rsidR="00B10D09" w:rsidRPr="00B10D09" w:rsidRDefault="00B10D09" w:rsidP="00B10D09">
      <w:pPr>
        <w:jc w:val="center"/>
        <w:rPr>
          <w:sz w:val="28"/>
          <w:szCs w:val="28"/>
        </w:rPr>
      </w:pPr>
    </w:p>
    <w:p w14:paraId="7C3A6E0F" w14:textId="77777777" w:rsidR="00B10D09" w:rsidRPr="00B10D09" w:rsidRDefault="00B10D09" w:rsidP="00B10D09">
      <w:pPr>
        <w:jc w:val="both"/>
      </w:pPr>
      <w:r w:rsidRPr="00B10D09">
        <w:t>Nous commençons aujourd’hui le cycle de catéchèse qui se développera tout au long de l’Année jubilaire. Le thème est</w:t>
      </w:r>
      <w:proofErr w:type="gramStart"/>
      <w:r w:rsidRPr="00B10D09">
        <w:t xml:space="preserve"> «Jésus</w:t>
      </w:r>
      <w:proofErr w:type="gramEnd"/>
      <w:r w:rsidRPr="00B10D09">
        <w:t xml:space="preserve"> Christ notre espérance»: c’est Lui, en effet, qui est le but de notre pèlerinage, et Lui-même est la voie, le chemin à suivre.</w:t>
      </w:r>
    </w:p>
    <w:p w14:paraId="689D3114" w14:textId="77777777" w:rsidR="00B10D09" w:rsidRPr="00B10D09" w:rsidRDefault="00B10D09" w:rsidP="00B10D09">
      <w:pPr>
        <w:jc w:val="both"/>
      </w:pPr>
      <w:r w:rsidRPr="00B10D09">
        <w:t>La première partie traitera de l’enfance de Jésus, qui nous est racontée par les évangélistes Matthieu et Luc (cf. Mt 1-</w:t>
      </w:r>
      <w:proofErr w:type="gramStart"/>
      <w:r w:rsidRPr="00B10D09">
        <w:t>2;</w:t>
      </w:r>
      <w:proofErr w:type="gramEnd"/>
      <w:r w:rsidRPr="00B10D09">
        <w:t xml:space="preserve"> </w:t>
      </w:r>
      <w:proofErr w:type="spellStart"/>
      <w:r w:rsidRPr="00B10D09">
        <w:t>Lc</w:t>
      </w:r>
      <w:proofErr w:type="spellEnd"/>
      <w:r w:rsidRPr="00B10D09">
        <w:t xml:space="preserve"> 1-2). Les Evangiles de l’enfance racontent la conception virginale de Jésus et sa naissance dans le sein de </w:t>
      </w:r>
      <w:proofErr w:type="gramStart"/>
      <w:r w:rsidRPr="00B10D09">
        <w:t>Marie;</w:t>
      </w:r>
      <w:proofErr w:type="gramEnd"/>
      <w:r w:rsidRPr="00B10D09">
        <w:t xml:space="preserve"> ils rappellent les prophéties messianiques qui se sont accomplies en lui et parlent de la paternité légale de Joseph, qui a greffé le Fils de Dieu sur le «tronc» de la dynastie davidique. Jésus nous est présenté nouveau-né, enfant et adolescent, soumis à ses parents et, en même temps, conscient d’être entièrement dévoué au Père et à son Royaume. La différence entre les deux évangélistes est que si Luc raconte les événements à travers les yeux de Marie, Matthieu le fait à travers ceux de Joseph, en insistant sur cette paternité si inédite.</w:t>
      </w:r>
    </w:p>
    <w:p w14:paraId="7170C160" w14:textId="77777777" w:rsidR="00B10D09" w:rsidRPr="00B10D09" w:rsidRDefault="00B10D09" w:rsidP="00B10D09">
      <w:pPr>
        <w:jc w:val="both"/>
      </w:pPr>
      <w:r w:rsidRPr="00B10D09">
        <w:t>Matthieu ouvre son Evangile et tout le canon néotestamentaire par la</w:t>
      </w:r>
      <w:proofErr w:type="gramStart"/>
      <w:r w:rsidRPr="00B10D09">
        <w:t xml:space="preserve"> «généalogie</w:t>
      </w:r>
      <w:proofErr w:type="gramEnd"/>
      <w:r w:rsidRPr="00B10D09">
        <w:t xml:space="preserve"> de Jésus-Christ, fils de David, fils d’Abraham» (Matthieu 1, 1). Il s’agit d’une liste de noms déjà présents dans les Ecritures hébraïques, pour montrer la vérité de l’histoire et la vérité de la vie humaine. En effet, «la généalogie du Seigneur est constituée d’une histoire vraie, où l’on trouve des noms pour le moins problématiques et où l’on souligne le péché du roi David (cf. Mt 1, 6). Mais tout se termine et s’épanouit en Marie et dans le Christ (cf. Mt 1, 16</w:t>
      </w:r>
      <w:proofErr w:type="gramStart"/>
      <w:r w:rsidRPr="00B10D09">
        <w:t>)»</w:t>
      </w:r>
      <w:proofErr w:type="gramEnd"/>
      <w:r w:rsidRPr="00B10D09">
        <w:t xml:space="preserve"> (</w:t>
      </w:r>
      <w:hyperlink r:id="rId4" w:history="1">
        <w:r w:rsidRPr="00B10D09">
          <w:rPr>
            <w:rStyle w:val="Lienhypertexte"/>
            <w:i/>
            <w:iCs/>
          </w:rPr>
          <w:t>Lettre sur le renouveau de l’étude de l’histoire de l'Eglise</w:t>
        </w:r>
      </w:hyperlink>
      <w:r w:rsidRPr="00B10D09">
        <w:t xml:space="preserve">, 21 novembre 2024). Apparaît alors la vérité de la vie humaine qui passe d’une génération à l’autre en délivrant trois </w:t>
      </w:r>
      <w:proofErr w:type="gramStart"/>
      <w:r w:rsidRPr="00B10D09">
        <w:t>choses:</w:t>
      </w:r>
      <w:proofErr w:type="gramEnd"/>
      <w:r w:rsidRPr="00B10D09">
        <w:t xml:space="preserve"> un nom qui renferme une identité et une mission uniques; l’appartenance à une famille et à un peuple; et enfin, l’adhésion de foi au Dieu d’Israël.</w:t>
      </w:r>
    </w:p>
    <w:p w14:paraId="0DB77C69" w14:textId="77777777" w:rsidR="00B10D09" w:rsidRPr="00B10D09" w:rsidRDefault="00B10D09" w:rsidP="00B10D09">
      <w:pPr>
        <w:jc w:val="both"/>
      </w:pPr>
      <w:r w:rsidRPr="00B10D09">
        <w:t xml:space="preserve">La généalogie est un genre littéraire, c’est-à-dire une forme appropriée pour transmettre un message très </w:t>
      </w:r>
      <w:proofErr w:type="gramStart"/>
      <w:r w:rsidRPr="00B10D09">
        <w:t>important:</w:t>
      </w:r>
      <w:proofErr w:type="gramEnd"/>
      <w:r w:rsidRPr="00B10D09">
        <w:t xml:space="preserve"> personne ne se donne la vie, mais il la reçoit en don des autres; dans ce cas, il s’agit du peuple élu, et ceux qui héritent du dépôt de la foi de leurs pères, en transmettant la vie à leurs enfants, leur transmettent également la foi en Dieu.</w:t>
      </w:r>
    </w:p>
    <w:p w14:paraId="532C776C" w14:textId="77777777" w:rsidR="00B10D09" w:rsidRPr="00B10D09" w:rsidRDefault="00B10D09" w:rsidP="00B10D09">
      <w:pPr>
        <w:jc w:val="both"/>
      </w:pPr>
      <w:r w:rsidRPr="00B10D09">
        <w:t xml:space="preserve">Mais contrairement aux généalogies de l’Ancien Testament, où seuls les noms masculins apparaissent, parce qu’en Israël c'est le père qui impose le nom à son fils, dans la liste de Matthieu, parmi les ancêtres de Jésus, les femmes apparaissent aussi. Nous en trouvons cinq: Tamar, la belle-fille de Juda qui, restée veuve, se fait passer pour une prostituée pour assurer une descendance à son mari (cf. </w:t>
      </w:r>
      <w:proofErr w:type="spellStart"/>
      <w:r w:rsidRPr="00B10D09">
        <w:t>Gn</w:t>
      </w:r>
      <w:proofErr w:type="spellEnd"/>
      <w:r w:rsidRPr="00B10D09">
        <w:t xml:space="preserve"> 38); </w:t>
      </w:r>
      <w:proofErr w:type="spellStart"/>
      <w:r w:rsidRPr="00B10D09">
        <w:t>Racab</w:t>
      </w:r>
      <w:proofErr w:type="spellEnd"/>
      <w:r w:rsidRPr="00B10D09">
        <w:t>, la prostituée de Jéricho qui permet aux explorateurs juifs d’entrer dans la terre promise et de la conquérir (cf. Jos 2); Ruth, la Moabite qui, dans le livre homonyme, reste fidèle à sa belle-mère, prend soin d'elle et deviendra l’arrière-grand-mère du roi David; Bethsabée, avec qui David commet l’adultère et qui, après avoir fait tuer son mari, engendre Salomon (cf. 2 Sam 11); et enfin Marie de Nazareth, épouse de Joseph, de la maison de David: d’elle naît le Messie, Jésus.</w:t>
      </w:r>
    </w:p>
    <w:p w14:paraId="6BEE5BAC" w14:textId="77777777" w:rsidR="00B10D09" w:rsidRPr="00B10D09" w:rsidRDefault="00B10D09" w:rsidP="00B10D09">
      <w:pPr>
        <w:jc w:val="both"/>
      </w:pPr>
      <w:r w:rsidRPr="00B10D09">
        <w:lastRenderedPageBreak/>
        <w:t>Les quatre premières femmes sont unies non pas par le fait qu’elles sont pécheresses, comme on le dit parfois, mais par le fait qu’elles sont étrangères au peuple d’Israël. Ce que Matthieu met en évidence, c’est que, comme l’a écrit Benoît XVI,</w:t>
      </w:r>
      <w:proofErr w:type="gramStart"/>
      <w:r w:rsidRPr="00B10D09">
        <w:t xml:space="preserve"> «par</w:t>
      </w:r>
      <w:proofErr w:type="gramEnd"/>
      <w:r w:rsidRPr="00B10D09">
        <w:t xml:space="preserve"> leur biais… le monde des gens entre dans la généalogie de Jésus – sa mission auprès des juifs et des païens devient visible» (</w:t>
      </w:r>
      <w:r w:rsidRPr="00B10D09">
        <w:rPr>
          <w:i/>
          <w:iCs/>
        </w:rPr>
        <w:t>L’enfance de Jésus</w:t>
      </w:r>
      <w:r w:rsidRPr="00B10D09">
        <w:t>, Milan-Vatican 2012, 15).</w:t>
      </w:r>
    </w:p>
    <w:p w14:paraId="323FD5D6" w14:textId="77777777" w:rsidR="00B10D09" w:rsidRPr="00B10D09" w:rsidRDefault="00B10D09" w:rsidP="00B10D09">
      <w:pPr>
        <w:jc w:val="both"/>
      </w:pPr>
      <w:r w:rsidRPr="00B10D09">
        <w:t xml:space="preserve">Tandis que les quatre femmes précédentes sont mentionnées à côté de l’homme qui est né d’elles ou de celui qui l’a engendré, Marie, en revanche, acquiert une importance </w:t>
      </w:r>
      <w:proofErr w:type="gramStart"/>
      <w:r w:rsidRPr="00B10D09">
        <w:t>particulière:</w:t>
      </w:r>
      <w:proofErr w:type="gramEnd"/>
      <w:r w:rsidRPr="00B10D09">
        <w:t xml:space="preserve"> elle marque un nouveau commencement, elle est elle-même un nouveau commencement, parce que dans son histoire, ce n’est plus la créature humaine qui est protagoniste de la génération, mais Dieu lui-même. C’est ce qui ressort clairement du verbe</w:t>
      </w:r>
      <w:proofErr w:type="gramStart"/>
      <w:r w:rsidRPr="00B10D09">
        <w:t xml:space="preserve"> «naquit</w:t>
      </w:r>
      <w:proofErr w:type="gramEnd"/>
      <w:r w:rsidRPr="00B10D09">
        <w:t>»: «Jacob engendra Joseph, l’époux de Marie, de laquelle fut engendré Jésus, que l’on appelle Christ» (Mt 1, 16). Jésus est fils de David, greffé par Joseph dans cette dynastie et destiné à être le Messie d’Israël, mais il est aussi fils d’Abraham et de femmes étrangères, destiné donc à être la</w:t>
      </w:r>
      <w:proofErr w:type="gramStart"/>
      <w:r w:rsidRPr="00B10D09">
        <w:t xml:space="preserve"> «</w:t>
      </w:r>
      <w:r w:rsidRPr="00B10D09">
        <w:rPr>
          <w:i/>
          <w:iCs/>
        </w:rPr>
        <w:t>Lumière</w:t>
      </w:r>
      <w:proofErr w:type="gramEnd"/>
      <w:r w:rsidRPr="00B10D09">
        <w:rPr>
          <w:i/>
          <w:iCs/>
        </w:rPr>
        <w:t xml:space="preserve"> des nations</w:t>
      </w:r>
      <w:r w:rsidRPr="00B10D09">
        <w:t xml:space="preserve">» (cf. </w:t>
      </w:r>
      <w:proofErr w:type="spellStart"/>
      <w:r w:rsidRPr="00B10D09">
        <w:t>Lc</w:t>
      </w:r>
      <w:proofErr w:type="spellEnd"/>
      <w:r w:rsidRPr="00B10D09">
        <w:t xml:space="preserve"> 2, 32) et le «</w:t>
      </w:r>
      <w:r w:rsidRPr="00B10D09">
        <w:rPr>
          <w:i/>
          <w:iCs/>
        </w:rPr>
        <w:t>Sauveur du monde</w:t>
      </w:r>
      <w:r w:rsidRPr="00B10D09">
        <w:t>» (</w:t>
      </w:r>
      <w:proofErr w:type="spellStart"/>
      <w:r w:rsidRPr="00B10D09">
        <w:t>Jn</w:t>
      </w:r>
      <w:proofErr w:type="spellEnd"/>
      <w:r w:rsidRPr="00B10D09">
        <w:t xml:space="preserve"> 4, 42). </w:t>
      </w:r>
    </w:p>
    <w:p w14:paraId="55FB526D" w14:textId="77777777" w:rsidR="00B10D09" w:rsidRPr="00B10D09" w:rsidRDefault="00B10D09" w:rsidP="00B10D09">
      <w:pPr>
        <w:jc w:val="both"/>
      </w:pPr>
      <w:r w:rsidRPr="00B10D09">
        <w:t xml:space="preserve">Le Fils de Dieu, consacré au Père avec la mission de révéler son visage (cf. </w:t>
      </w:r>
      <w:proofErr w:type="spellStart"/>
      <w:r w:rsidRPr="00B10D09">
        <w:t>Jn</w:t>
      </w:r>
      <w:proofErr w:type="spellEnd"/>
      <w:r w:rsidRPr="00B10D09">
        <w:t xml:space="preserve"> 1, </w:t>
      </w:r>
      <w:proofErr w:type="gramStart"/>
      <w:r w:rsidRPr="00B10D09">
        <w:t>18;</w:t>
      </w:r>
      <w:proofErr w:type="gramEnd"/>
      <w:r w:rsidRPr="00B10D09">
        <w:t xml:space="preserve"> </w:t>
      </w:r>
      <w:proofErr w:type="spellStart"/>
      <w:r w:rsidRPr="00B10D09">
        <w:t>Jn</w:t>
      </w:r>
      <w:proofErr w:type="spellEnd"/>
      <w:r w:rsidRPr="00B10D09">
        <w:t xml:space="preserve"> 14,9), entre dans le monde comme tous les fils de l’homme, à tel point qu’à Nazareth il sera appelé «fils de Joseph» (</w:t>
      </w:r>
      <w:proofErr w:type="spellStart"/>
      <w:r w:rsidRPr="00B10D09">
        <w:t>Jn</w:t>
      </w:r>
      <w:proofErr w:type="spellEnd"/>
      <w:r w:rsidRPr="00B10D09">
        <w:t xml:space="preserve"> 6, 42) ou «fils du charpentier» (Mt 13, 55). Vrai Dieu et vrai homme.</w:t>
      </w:r>
    </w:p>
    <w:p w14:paraId="2595F7B7" w14:textId="77777777" w:rsidR="00B10D09" w:rsidRPr="00B10D09" w:rsidRDefault="00B10D09" w:rsidP="00B10D09">
      <w:pPr>
        <w:jc w:val="both"/>
      </w:pPr>
      <w:r w:rsidRPr="00B10D09">
        <w:t>Frères et sœurs, réveillons en nous la mémoire reconnaissante envers nos ancêtres. Et surtout, rendons grâce à Dieu qui, par notre Mère l’Eglise, nous a engendrés à la vie éternelle, la vie de Jésus, notre espérance.</w:t>
      </w:r>
    </w:p>
    <w:p w14:paraId="054CF256" w14:textId="77777777" w:rsidR="00B10D09" w:rsidRPr="00B10D09" w:rsidRDefault="00B10D09" w:rsidP="00B10D09">
      <w:pPr>
        <w:jc w:val="both"/>
      </w:pPr>
      <w:r w:rsidRPr="00B10D09">
        <w:t>* * *</w:t>
      </w:r>
    </w:p>
    <w:p w14:paraId="73F99253" w14:textId="77777777" w:rsidR="00B10D09" w:rsidRPr="00B10D09" w:rsidRDefault="00B10D09" w:rsidP="00B10D09">
      <w:pPr>
        <w:jc w:val="both"/>
      </w:pPr>
      <w:r w:rsidRPr="00B10D09">
        <w:t>Je salue cordialement les pèlerins de langue française, en particulier les élèves des différentes écoles de Paris et de Dijon, mais aussi les fidèles qui accompagnent les reliques de sainte Thérèse de l’Enfant-Jésus.</w:t>
      </w:r>
    </w:p>
    <w:p w14:paraId="486F6620" w14:textId="77777777" w:rsidR="00B10D09" w:rsidRPr="00B10D09" w:rsidRDefault="00B10D09" w:rsidP="00B10D09">
      <w:pPr>
        <w:jc w:val="both"/>
      </w:pPr>
      <w:r w:rsidRPr="00B10D09">
        <w:t>J’exprime ma sollicitude pour tous les habitants de l’archipel de Mayotte dévasté par un cyclone et je les assure de ma prière. Que Dieu accorde le repos aux personnes qui ont perdu la vie, les secours nécessaires à toutes celles qui se trouvent dans le besoin, et le réconfort aux familles éprouvées.</w:t>
      </w:r>
    </w:p>
    <w:p w14:paraId="74ADA9B8" w14:textId="77777777" w:rsidR="00B10D09" w:rsidRPr="00B10D09" w:rsidRDefault="00B10D09" w:rsidP="00B10D09">
      <w:pPr>
        <w:jc w:val="both"/>
      </w:pPr>
      <w:r w:rsidRPr="00B10D09">
        <w:t>Le récent </w:t>
      </w:r>
      <w:hyperlink r:id="rId5" w:history="1">
        <w:r w:rsidRPr="00B10D09">
          <w:rPr>
            <w:rStyle w:val="Lienhypertexte"/>
          </w:rPr>
          <w:t>voyage en Corse</w:t>
        </w:r>
      </w:hyperlink>
      <w:r w:rsidRPr="00B10D09">
        <w:t> où j’ai été reçu si chaleureusement, m’a particulièrement touché par sa ferveur populaire où la foi n’est pas un fait privé mais aussi par le nombre des enfants présents : une grande joie et une grande espérance !</w:t>
      </w:r>
    </w:p>
    <w:p w14:paraId="4554FEB7" w14:textId="77777777" w:rsidR="00B10D09" w:rsidRPr="00B10D09" w:rsidRDefault="00B10D09" w:rsidP="00B10D09">
      <w:pPr>
        <w:jc w:val="both"/>
      </w:pPr>
      <w:r w:rsidRPr="00B10D09">
        <w:t>Dieu vous bénisse tous !</w:t>
      </w:r>
    </w:p>
    <w:p w14:paraId="6F2C81BF" w14:textId="77777777" w:rsidR="008F705E" w:rsidRDefault="008F705E" w:rsidP="00B10D09">
      <w:pPr>
        <w:jc w:val="both"/>
      </w:pPr>
    </w:p>
    <w:sectPr w:rsidR="008F70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678"/>
    <w:rsid w:val="007A0678"/>
    <w:rsid w:val="008F705E"/>
    <w:rsid w:val="00B10D09"/>
    <w:rsid w:val="00D00C5B"/>
    <w:rsid w:val="00DD41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B0206"/>
  <w15:chartTrackingRefBased/>
  <w15:docId w15:val="{E16D51A9-0435-45F7-AEF5-D8D59200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4"/>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A06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A06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A067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A067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7A0678"/>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7A0678"/>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7A0678"/>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7A0678"/>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7A0678"/>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A067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A067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A0678"/>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7A0678"/>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7A0678"/>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7A0678"/>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7A0678"/>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7A0678"/>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7A0678"/>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7A06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A067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A067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A0678"/>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7A0678"/>
    <w:pPr>
      <w:spacing w:before="160"/>
      <w:jc w:val="center"/>
    </w:pPr>
    <w:rPr>
      <w:i/>
      <w:iCs/>
      <w:color w:val="404040" w:themeColor="text1" w:themeTint="BF"/>
    </w:rPr>
  </w:style>
  <w:style w:type="character" w:customStyle="1" w:styleId="CitationCar">
    <w:name w:val="Citation Car"/>
    <w:basedOn w:val="Policepardfaut"/>
    <w:link w:val="Citation"/>
    <w:uiPriority w:val="29"/>
    <w:rsid w:val="007A0678"/>
    <w:rPr>
      <w:i/>
      <w:iCs/>
      <w:color w:val="404040" w:themeColor="text1" w:themeTint="BF"/>
    </w:rPr>
  </w:style>
  <w:style w:type="paragraph" w:styleId="Paragraphedeliste">
    <w:name w:val="List Paragraph"/>
    <w:basedOn w:val="Normal"/>
    <w:uiPriority w:val="34"/>
    <w:qFormat/>
    <w:rsid w:val="007A0678"/>
    <w:pPr>
      <w:ind w:left="720"/>
      <w:contextualSpacing/>
    </w:pPr>
  </w:style>
  <w:style w:type="character" w:styleId="Accentuationintense">
    <w:name w:val="Intense Emphasis"/>
    <w:basedOn w:val="Policepardfaut"/>
    <w:uiPriority w:val="21"/>
    <w:qFormat/>
    <w:rsid w:val="007A0678"/>
    <w:rPr>
      <w:i/>
      <w:iCs/>
      <w:color w:val="0F4761" w:themeColor="accent1" w:themeShade="BF"/>
    </w:rPr>
  </w:style>
  <w:style w:type="paragraph" w:styleId="Citationintense">
    <w:name w:val="Intense Quote"/>
    <w:basedOn w:val="Normal"/>
    <w:next w:val="Normal"/>
    <w:link w:val="CitationintenseCar"/>
    <w:uiPriority w:val="30"/>
    <w:qFormat/>
    <w:rsid w:val="007A06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A0678"/>
    <w:rPr>
      <w:i/>
      <w:iCs/>
      <w:color w:val="0F4761" w:themeColor="accent1" w:themeShade="BF"/>
    </w:rPr>
  </w:style>
  <w:style w:type="character" w:styleId="Rfrenceintense">
    <w:name w:val="Intense Reference"/>
    <w:basedOn w:val="Policepardfaut"/>
    <w:uiPriority w:val="32"/>
    <w:qFormat/>
    <w:rsid w:val="007A0678"/>
    <w:rPr>
      <w:b/>
      <w:bCs/>
      <w:smallCaps/>
      <w:color w:val="0F4761" w:themeColor="accent1" w:themeShade="BF"/>
      <w:spacing w:val="5"/>
    </w:rPr>
  </w:style>
  <w:style w:type="character" w:styleId="Lienhypertexte">
    <w:name w:val="Hyperlink"/>
    <w:basedOn w:val="Policepardfaut"/>
    <w:uiPriority w:val="99"/>
    <w:unhideWhenUsed/>
    <w:rsid w:val="00B10D09"/>
    <w:rPr>
      <w:color w:val="467886" w:themeColor="hyperlink"/>
      <w:u w:val="single"/>
    </w:rPr>
  </w:style>
  <w:style w:type="character" w:styleId="Mentionnonrsolue">
    <w:name w:val="Unresolved Mention"/>
    <w:basedOn w:val="Policepardfaut"/>
    <w:uiPriority w:val="99"/>
    <w:semiHidden/>
    <w:unhideWhenUsed/>
    <w:rsid w:val="00B10D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49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vatican.va/content/francesco/fr/travels/2024/outside/documents/ajaccio-2024.html" TargetMode="External"/><Relationship Id="rId4" Type="http://schemas.openxmlformats.org/officeDocument/2006/relationships/hyperlink" Target="https://www.vatican.va/content/francesco/fr/letters/2024/documents/20241121-lettera-storia-chiesa.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932</Words>
  <Characters>5126</Characters>
  <Application>Microsoft Office Word</Application>
  <DocSecurity>0</DocSecurity>
  <Lines>42</Lines>
  <Paragraphs>12</Paragraphs>
  <ScaleCrop>false</ScaleCrop>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le pivain</dc:creator>
  <cp:keywords/>
  <dc:description/>
  <cp:lastModifiedBy>philippe le pivain</cp:lastModifiedBy>
  <cp:revision>3</cp:revision>
  <dcterms:created xsi:type="dcterms:W3CDTF">2024-12-28T10:00:00Z</dcterms:created>
  <dcterms:modified xsi:type="dcterms:W3CDTF">2024-12-28T10:00:00Z</dcterms:modified>
</cp:coreProperties>
</file>