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BB7D7B" w14:textId="77777777" w:rsidR="00D876A5" w:rsidRPr="00D876A5" w:rsidRDefault="00D876A5" w:rsidP="00D876A5">
      <w:pPr>
        <w:spacing w:before="100" w:beforeAutospacing="1" w:after="100" w:afterAutospacing="1" w:line="240" w:lineRule="auto"/>
        <w:jc w:val="center"/>
        <w:rPr>
          <w:rFonts w:eastAsia="Times New Roman"/>
          <w:b/>
          <w:bCs/>
          <w:color w:val="1E1E1E"/>
          <w:kern w:val="0"/>
          <w:lang w:eastAsia="fr-FR"/>
          <w14:ligatures w14:val="none"/>
        </w:rPr>
      </w:pPr>
      <w:r w:rsidRPr="00D876A5">
        <w:rPr>
          <w:rFonts w:eastAsia="Times New Roman"/>
          <w:b/>
          <w:bCs/>
          <w:color w:val="1E1E1E"/>
          <w:kern w:val="0"/>
          <w:lang w:eastAsia="fr-FR"/>
          <w14:ligatures w14:val="none"/>
        </w:rPr>
        <w:t>Retrouver la clé du royaume de la joie</w:t>
      </w:r>
    </w:p>
    <w:p w14:paraId="61C9883C" w14:textId="77777777" w:rsidR="00D876A5" w:rsidRPr="00D876A5" w:rsidRDefault="00D876A5" w:rsidP="00D876A5">
      <w:pPr>
        <w:spacing w:after="0" w:line="240" w:lineRule="auto"/>
        <w:jc w:val="center"/>
        <w:rPr>
          <w:rFonts w:eastAsia="Times New Roman"/>
          <w:color w:val="1E1E1E"/>
          <w:kern w:val="0"/>
          <w:lang w:eastAsia="fr-FR"/>
          <w14:ligatures w14:val="none"/>
        </w:rPr>
      </w:pPr>
      <w:r w:rsidRPr="00D876A5">
        <w:rPr>
          <w:rFonts w:eastAsia="Times New Roman"/>
          <w:noProof/>
          <w:color w:val="1E1E1E"/>
          <w:kern w:val="0"/>
          <w:lang w:eastAsia="fr-FR"/>
          <w14:ligatures w14:val="none"/>
        </w:rPr>
        <w:drawing>
          <wp:inline distT="0" distB="0" distL="0" distR="0" wp14:anchorId="470FBAC6" wp14:editId="1517A8F2">
            <wp:extent cx="5715000" cy="3810000"/>
            <wp:effectExtent l="0" t="0" r="0" b="0"/>
            <wp:docPr id="2" name="Image 1" descr="Une image contenant dessin, dessin humoristique, mammifère, habits&#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descr="Une image contenant dessin, dessin humoristique, mammifère, habits&#10;&#10;Le contenu généré par l’IA peut être incorrec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15000" cy="3810000"/>
                    </a:xfrm>
                    <a:prstGeom prst="rect">
                      <a:avLst/>
                    </a:prstGeom>
                    <a:noFill/>
                    <a:ln>
                      <a:noFill/>
                    </a:ln>
                  </pic:spPr>
                </pic:pic>
              </a:graphicData>
            </a:graphic>
          </wp:inline>
        </w:drawing>
      </w:r>
    </w:p>
    <w:p w14:paraId="0B7C5A9D" w14:textId="77777777" w:rsidR="00D876A5" w:rsidRPr="00D876A5" w:rsidRDefault="00D876A5" w:rsidP="00D876A5">
      <w:pPr>
        <w:spacing w:before="100" w:beforeAutospacing="1" w:after="100" w:afterAutospacing="1" w:line="240" w:lineRule="auto"/>
        <w:jc w:val="right"/>
        <w:rPr>
          <w:rFonts w:eastAsia="Times New Roman"/>
          <w:color w:val="1E1E1E"/>
          <w:kern w:val="0"/>
          <w:lang w:eastAsia="fr-FR"/>
          <w14:ligatures w14:val="none"/>
        </w:rPr>
      </w:pPr>
      <w:proofErr w:type="spellStart"/>
      <w:r w:rsidRPr="00D876A5">
        <w:rPr>
          <w:rFonts w:eastAsia="Times New Roman"/>
          <w:color w:val="1E1E1E"/>
          <w:kern w:val="0"/>
          <w:lang w:eastAsia="fr-FR"/>
          <w14:ligatures w14:val="none"/>
        </w:rPr>
        <w:t>Kristelle</w:t>
      </w:r>
      <w:proofErr w:type="spellEnd"/>
      <w:r w:rsidRPr="00D876A5">
        <w:rPr>
          <w:rFonts w:eastAsia="Times New Roman"/>
          <w:color w:val="1E1E1E"/>
          <w:kern w:val="0"/>
          <w:lang w:eastAsia="fr-FR"/>
          <w14:ligatures w14:val="none"/>
        </w:rPr>
        <w:t xml:space="preserve"> </w:t>
      </w:r>
      <w:proofErr w:type="spellStart"/>
      <w:r w:rsidRPr="00D876A5">
        <w:rPr>
          <w:rFonts w:eastAsia="Times New Roman"/>
          <w:color w:val="1E1E1E"/>
          <w:kern w:val="0"/>
          <w:lang w:eastAsia="fr-FR"/>
          <w14:ligatures w14:val="none"/>
        </w:rPr>
        <w:t>Rodeia</w:t>
      </w:r>
      <w:proofErr w:type="spellEnd"/>
      <w:r w:rsidRPr="00D876A5">
        <w:rPr>
          <w:rFonts w:eastAsia="Times New Roman"/>
          <w:color w:val="1E1E1E"/>
          <w:kern w:val="0"/>
          <w:lang w:eastAsia="fr-FR"/>
          <w14:ligatures w14:val="none"/>
        </w:rPr>
        <w:t xml:space="preserve"> pour La Croix</w:t>
      </w:r>
    </w:p>
    <w:p w14:paraId="3CACF354" w14:textId="77777777" w:rsidR="00D876A5" w:rsidRPr="00D876A5" w:rsidRDefault="00D876A5" w:rsidP="00D876A5">
      <w:pPr>
        <w:numPr>
          <w:ilvl w:val="0"/>
          <w:numId w:val="1"/>
        </w:numPr>
        <w:spacing w:before="100" w:beforeAutospacing="1" w:after="100" w:afterAutospacing="1" w:line="240" w:lineRule="auto"/>
        <w:rPr>
          <w:rFonts w:eastAsia="Times New Roman"/>
          <w:b/>
          <w:bCs/>
          <w:color w:val="000000"/>
          <w:kern w:val="0"/>
          <w:lang w:eastAsia="fr-FR"/>
          <w14:ligatures w14:val="none"/>
        </w:rPr>
      </w:pPr>
      <w:r w:rsidRPr="00D876A5">
        <w:rPr>
          <w:rFonts w:eastAsia="Times New Roman"/>
          <w:b/>
          <w:bCs/>
          <w:color w:val="000000"/>
          <w:kern w:val="0"/>
          <w:lang w:eastAsia="fr-FR"/>
          <w14:ligatures w14:val="none"/>
        </w:rPr>
        <w:t>Chaque vendredi de Carême, découvrez un grand témoin de la spiritualité chrétienne et du chemin intérieur qu’il a tracé. Aujourd’hui C. S. Lewis, l’auteur du </w:t>
      </w:r>
      <w:r w:rsidRPr="00D876A5">
        <w:rPr>
          <w:rFonts w:eastAsia="Times New Roman"/>
          <w:b/>
          <w:bCs/>
          <w:i/>
          <w:iCs/>
          <w:color w:val="000000"/>
          <w:kern w:val="0"/>
          <w:lang w:eastAsia="fr-FR"/>
          <w14:ligatures w14:val="none"/>
        </w:rPr>
        <w:t>Monde de Narnia.</w:t>
      </w:r>
    </w:p>
    <w:p w14:paraId="51FFC37E"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 xml:space="preserve">Rien ne prédisposait ​l’écrivain britannique Clive </w:t>
      </w:r>
      <w:proofErr w:type="spellStart"/>
      <w:r w:rsidRPr="00D876A5">
        <w:rPr>
          <w:rFonts w:eastAsia="Times New Roman"/>
          <w:color w:val="1E1E1E"/>
          <w:kern w:val="0"/>
          <w:lang w:eastAsia="fr-FR"/>
          <w14:ligatures w14:val="none"/>
        </w:rPr>
        <w:t>Staples</w:t>
      </w:r>
      <w:proofErr w:type="spellEnd"/>
      <w:r w:rsidRPr="00D876A5">
        <w:rPr>
          <w:rFonts w:eastAsia="Times New Roman"/>
          <w:color w:val="1E1E1E"/>
          <w:kern w:val="0"/>
          <w:lang w:eastAsia="fr-FR"/>
          <w14:ligatures w14:val="none"/>
        </w:rPr>
        <w:t xml:space="preserve"> Lewis, né à Belfast en 1898, à pouvoir guider un jour ses lecteurs sur la voie d’une intériorité apaisée et profonde. Car le début de sa relation à Dieu et à la foi fut des plus orageuses. L’histoire du </w:t>
      </w:r>
      <w:r w:rsidRPr="00D876A5">
        <w:rPr>
          <w:rFonts w:eastAsia="Times New Roman"/>
          <w:i/>
          <w:iCs/>
          <w:color w:val="1E1E1E"/>
          <w:kern w:val="0"/>
          <w:lang w:eastAsia="fr-FR"/>
          <w14:ligatures w14:val="none"/>
        </w:rPr>
        <w:t>Monde de Narnia, </w:t>
      </w:r>
      <w:r w:rsidRPr="00D876A5">
        <w:rPr>
          <w:rFonts w:eastAsia="Times New Roman"/>
          <w:color w:val="1E1E1E"/>
          <w:kern w:val="0"/>
          <w:lang w:eastAsia="fr-FR"/>
          <w14:ligatures w14:val="none"/>
        </w:rPr>
        <w:t>la saga de romans pour enfants qui le rendit célèbre, commence lorsque quatre frères et sœurs, ​séparés de leurs parents par la ​Seconde Guerre mondiale, sont envoyés dans le manoir du vieux professeur Kirke. Lors d’une partie de cache-cache, ils découvrent une armoire magique, porte vers un autre monde, Narnia, où l’hiver est tombé depuis cent ans. Un royaume sombre et sans Noël, sous le joug maléfique d’une terrible sorcière. Une situation résonnant à bien des égards avec la jeunesse désespérée de C. S. Lewis.</w:t>
      </w:r>
    </w:p>
    <w:p w14:paraId="5BFB9AC7"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 xml:space="preserve">Après une enfance heureuse, inspirés et fascinés par les mythes d’Irlande que leur conte leur nourrice, Flora, la mère adorée de Clive </w:t>
      </w:r>
      <w:proofErr w:type="spellStart"/>
      <w:r w:rsidRPr="00D876A5">
        <w:rPr>
          <w:rFonts w:eastAsia="Times New Roman"/>
          <w:color w:val="1E1E1E"/>
          <w:kern w:val="0"/>
          <w:lang w:eastAsia="fr-FR"/>
          <w14:ligatures w14:val="none"/>
        </w:rPr>
        <w:t>Staples</w:t>
      </w:r>
      <w:proofErr w:type="spellEnd"/>
      <w:r w:rsidRPr="00D876A5">
        <w:rPr>
          <w:rFonts w:eastAsia="Times New Roman"/>
          <w:color w:val="1E1E1E"/>
          <w:kern w:val="0"/>
          <w:lang w:eastAsia="fr-FR"/>
          <w14:ligatures w14:val="none"/>
        </w:rPr>
        <w:t xml:space="preserve"> et de son grand frère, ​Warren, tombe malade d’un cancer lors de l’hiver 1908. Les prières intenses du jeune garçon n’empêchent pas la mort de la prendre l’été suivant. Son grand-père, recteur de l’Église anglicane, décède la même année. La maison d’enfance devient lieu de douleur. « </w:t>
      </w:r>
      <w:r w:rsidRPr="00D876A5">
        <w:rPr>
          <w:rFonts w:eastAsia="Times New Roman"/>
          <w:i/>
          <w:iCs/>
          <w:color w:val="1E1E1E"/>
          <w:kern w:val="0"/>
          <w:lang w:eastAsia="fr-FR"/>
          <w14:ligatures w14:val="none"/>
        </w:rPr>
        <w:t>Tout ce qui était tranquille et fiable a disparu de ma vie. Un grand continent avait sombré, tel Atlantis</w:t>
      </w:r>
      <w:r w:rsidRPr="00D876A5">
        <w:rPr>
          <w:rFonts w:eastAsia="Times New Roman"/>
          <w:color w:val="1E1E1E"/>
          <w:kern w:val="0"/>
          <w:lang w:eastAsia="fr-FR"/>
          <w14:ligatures w14:val="none"/>
        </w:rPr>
        <w:t> », écrit-il dans son autobiographie, </w:t>
      </w:r>
      <w:r w:rsidRPr="00D876A5">
        <w:rPr>
          <w:rFonts w:eastAsia="Times New Roman"/>
          <w:i/>
          <w:iCs/>
          <w:color w:val="1E1E1E"/>
          <w:kern w:val="0"/>
          <w:lang w:eastAsia="fr-FR"/>
          <w14:ligatures w14:val="none"/>
        </w:rPr>
        <w:t>Surpris par la joie (</w:t>
      </w:r>
      <w:r w:rsidRPr="00D876A5">
        <w:rPr>
          <w:rFonts w:eastAsia="Times New Roman"/>
          <w:color w:val="1E1E1E"/>
          <w:kern w:val="0"/>
          <w:lang w:eastAsia="fr-FR"/>
          <w14:ligatures w14:val="none"/>
        </w:rPr>
        <w:t>traduit de l’anglais</w:t>
      </w:r>
      <w:r w:rsidRPr="00D876A5">
        <w:rPr>
          <w:rFonts w:eastAsia="Times New Roman"/>
          <w:i/>
          <w:iCs/>
          <w:color w:val="1E1E1E"/>
          <w:kern w:val="0"/>
          <w:lang w:eastAsia="fr-FR"/>
          <w14:ligatures w14:val="none"/>
        </w:rPr>
        <w:t>)</w:t>
      </w:r>
      <w:r w:rsidRPr="00D876A5">
        <w:rPr>
          <w:rFonts w:eastAsia="Times New Roman"/>
          <w:color w:val="1E1E1E"/>
          <w:kern w:val="0"/>
          <w:lang w:eastAsia="fr-FR"/>
          <w14:ligatures w14:val="none"/>
        </w:rPr>
        <w:t xml:space="preserve">. Son père, Albert, devenu imprévisible, envoie ses enfants en pension trois semaines après le décès. L’expérience sera </w:t>
      </w:r>
      <w:r w:rsidRPr="00D876A5">
        <w:rPr>
          <w:rFonts w:eastAsia="Times New Roman"/>
          <w:color w:val="1E1E1E"/>
          <w:kern w:val="0"/>
          <w:lang w:eastAsia="fr-FR"/>
          <w14:ligatures w14:val="none"/>
        </w:rPr>
        <w:lastRenderedPageBreak/>
        <w:t>traumatisante. « </w:t>
      </w:r>
      <w:r w:rsidRPr="00D876A5">
        <w:rPr>
          <w:rFonts w:eastAsia="Times New Roman"/>
          <w:i/>
          <w:iCs/>
          <w:color w:val="1E1E1E"/>
          <w:kern w:val="0"/>
          <w:lang w:eastAsia="fr-FR"/>
          <w14:ligatures w14:val="none"/>
        </w:rPr>
        <w:t>J’ai passé sept ans dans trois pensions différentes, dont deux horribles. Je n’ai jamais rien autant haï. </w:t>
      </w:r>
      <w:r w:rsidRPr="00D876A5">
        <w:rPr>
          <w:rFonts w:eastAsia="Times New Roman"/>
          <w:color w:val="1E1E1E"/>
          <w:kern w:val="0"/>
          <w:lang w:eastAsia="fr-FR"/>
          <w14:ligatures w14:val="none"/>
        </w:rPr>
        <w:t>» Face à ses menaces de suicide, son père le retire pour le mettre entre les mains d’un tuteur bienveillant qui, tel le vieux professeur, lui redonne goût aux études et lui permet d’entrer, boursier, à Oxford en 1917.</w:t>
      </w:r>
    </w:p>
    <w:p w14:paraId="5E6DB49C"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Envoyé au front en France en 1918, il rentre de la guerre en ayant perdu trois amis chers, plaçant la prise en compte du mal au centre de sa réflexion. </w:t>
      </w:r>
      <w:r w:rsidRPr="00D876A5">
        <w:rPr>
          <w:rFonts w:eastAsia="Times New Roman"/>
          <w:i/>
          <w:iCs/>
          <w:color w:val="1E1E1E"/>
          <w:kern w:val="0"/>
          <w:lang w:eastAsia="fr-FR"/>
          <w14:ligatures w14:val="none"/>
        </w:rPr>
        <w:t>« Le mal le plus mortel est celui qui se fait passer pour quelque chose de bien. Les guerres sont lancées par des hommes en col blanc qui croient sincèrement au bien-fondé de ce qu’ils font.</w:t>
      </w:r>
      <w:r w:rsidRPr="00D876A5">
        <w:rPr>
          <w:rFonts w:eastAsia="Times New Roman"/>
          <w:color w:val="1E1E1E"/>
          <w:kern w:val="0"/>
          <w:lang w:eastAsia="fr-FR"/>
          <w14:ligatures w14:val="none"/>
        </w:rPr>
        <w:t> » Il renforce également son rejet de Dieu, déjà entamé par les épreuves précédentes. </w:t>
      </w:r>
      <w:r w:rsidRPr="00D876A5">
        <w:rPr>
          <w:rFonts w:eastAsia="Times New Roman"/>
          <w:i/>
          <w:iCs/>
          <w:color w:val="1E1E1E"/>
          <w:kern w:val="0"/>
          <w:lang w:eastAsia="fr-FR"/>
          <w14:ligatures w14:val="none"/>
        </w:rPr>
        <w:t>« J’étais certain que Dieu n’existait pas, mais je lui en voulais de ne pas exister, et encore plus d’avoir créé ce monde menaçant, hostile.</w:t>
      </w:r>
      <w:r w:rsidRPr="00D876A5">
        <w:rPr>
          <w:rFonts w:eastAsia="Times New Roman"/>
          <w:color w:val="1E1E1E"/>
          <w:kern w:val="0"/>
          <w:lang w:eastAsia="fr-FR"/>
          <w14:ligatures w14:val="none"/>
        </w:rPr>
        <w:t> »</w:t>
      </w:r>
    </w:p>
    <w:p w14:paraId="31B6A93A"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Au début des années 1930, ​l’élève brillant, mais de son propre aveu</w:t>
      </w:r>
      <w:proofErr w:type="gramStart"/>
      <w:r w:rsidRPr="00D876A5">
        <w:rPr>
          <w:rFonts w:eastAsia="Times New Roman"/>
          <w:color w:val="1E1E1E"/>
          <w:kern w:val="0"/>
          <w:lang w:eastAsia="fr-FR"/>
          <w14:ligatures w14:val="none"/>
        </w:rPr>
        <w:t xml:space="preserve"> «</w:t>
      </w:r>
      <w:r w:rsidRPr="00D876A5">
        <w:rPr>
          <w:rFonts w:eastAsia="Times New Roman"/>
          <w:i/>
          <w:iCs/>
          <w:color w:val="1E1E1E"/>
          <w:kern w:val="0"/>
          <w:lang w:eastAsia="fr-FR"/>
          <w14:ligatures w14:val="none"/>
        </w:rPr>
        <w:t>un</w:t>
      </w:r>
      <w:proofErr w:type="gramEnd"/>
      <w:r w:rsidRPr="00D876A5">
        <w:rPr>
          <w:rFonts w:eastAsia="Times New Roman"/>
          <w:i/>
          <w:iCs/>
          <w:color w:val="1E1E1E"/>
          <w:kern w:val="0"/>
          <w:lang w:eastAsia="fr-FR"/>
          <w14:ligatures w14:val="none"/>
        </w:rPr>
        <w:t xml:space="preserve"> peu snob»,</w:t>
      </w:r>
      <w:r w:rsidRPr="00D876A5">
        <w:rPr>
          <w:rFonts w:eastAsia="Times New Roman"/>
          <w:color w:val="1E1E1E"/>
          <w:kern w:val="0"/>
          <w:lang w:eastAsia="fr-FR"/>
          <w14:ligatures w14:val="none"/>
        </w:rPr>
        <w:t xml:space="preserve"> devient un professeur de littérature classique très apprécié au Magdalen </w:t>
      </w:r>
      <w:proofErr w:type="spellStart"/>
      <w:r w:rsidRPr="00D876A5">
        <w:rPr>
          <w:rFonts w:eastAsia="Times New Roman"/>
          <w:color w:val="1E1E1E"/>
          <w:kern w:val="0"/>
          <w:lang w:eastAsia="fr-FR"/>
          <w14:ligatures w14:val="none"/>
        </w:rPr>
        <w:t>College</w:t>
      </w:r>
      <w:proofErr w:type="spellEnd"/>
      <w:r w:rsidRPr="00D876A5">
        <w:rPr>
          <w:rFonts w:eastAsia="Times New Roman"/>
          <w:color w:val="1E1E1E"/>
          <w:kern w:val="0"/>
          <w:lang w:eastAsia="fr-FR"/>
          <w14:ligatures w14:val="none"/>
        </w:rPr>
        <w:t xml:space="preserve"> d’Oxford. Sa vie bascule de nouveau. « </w:t>
      </w:r>
      <w:r w:rsidRPr="00D876A5">
        <w:rPr>
          <w:rFonts w:eastAsia="Times New Roman"/>
          <w:i/>
          <w:iCs/>
          <w:color w:val="1E1E1E"/>
          <w:kern w:val="0"/>
          <w:lang w:eastAsia="fr-FR"/>
          <w14:ligatures w14:val="none"/>
        </w:rPr>
        <w:t>J’ai vite remarqué que beaucoup de mes collègues que j’admirais avaient une chose étrange en commun : ils étaient tous chrétiens. Vraiment, un jeune athée a du mal à garder sa foi. Il y a des pièges ​partout.</w:t>
      </w:r>
      <w:r w:rsidRPr="00D876A5">
        <w:rPr>
          <w:rFonts w:eastAsia="Times New Roman"/>
          <w:color w:val="1E1E1E"/>
          <w:kern w:val="0"/>
          <w:lang w:eastAsia="fr-FR"/>
          <w14:ligatures w14:val="none"/>
        </w:rPr>
        <w:t> » L’un de ces collègues est J. R. R. Tolkien, le futur auteur du </w:t>
      </w:r>
      <w:r w:rsidRPr="00D876A5">
        <w:rPr>
          <w:rFonts w:eastAsia="Times New Roman"/>
          <w:i/>
          <w:iCs/>
          <w:color w:val="1E1E1E"/>
          <w:kern w:val="0"/>
          <w:lang w:eastAsia="fr-FR"/>
          <w14:ligatures w14:val="none"/>
        </w:rPr>
        <w:t>Seigneur des Anneaux</w:t>
      </w:r>
      <w:r w:rsidRPr="00D876A5">
        <w:rPr>
          <w:rFonts w:eastAsia="Times New Roman"/>
          <w:color w:val="1E1E1E"/>
          <w:kern w:val="0"/>
          <w:lang w:eastAsia="fr-FR"/>
          <w14:ligatures w14:val="none"/>
        </w:rPr>
        <w:t>. Les deux professeurs s’apprécient vite, rassemblés par leur amour des mythes et des contes de fées. </w:t>
      </w:r>
      <w:r w:rsidRPr="00D876A5">
        <w:rPr>
          <w:rFonts w:eastAsia="Times New Roman"/>
          <w:i/>
          <w:iCs/>
          <w:color w:val="1E1E1E"/>
          <w:kern w:val="0"/>
          <w:lang w:eastAsia="fr-FR"/>
          <w14:ligatures w14:val="none"/>
        </w:rPr>
        <w:t>« L’amitié naît quand une personne dit à une autre “Quoi ! Vous aussi ?”</w:t>
      </w:r>
      <w:proofErr w:type="gramStart"/>
      <w:r w:rsidRPr="00D876A5">
        <w:rPr>
          <w:rFonts w:eastAsia="Times New Roman"/>
          <w:i/>
          <w:iCs/>
          <w:color w:val="1E1E1E"/>
          <w:kern w:val="0"/>
          <w:lang w:eastAsia="fr-FR"/>
          <w14:ligatures w14:val="none"/>
        </w:rPr>
        <w:t>.»</w:t>
      </w:r>
      <w:proofErr w:type="gramEnd"/>
    </w:p>
    <w:p w14:paraId="4786E6C5"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Lewis encourage de façon décisive Tolkien à poursuivre la vaste œuvre du</w:t>
      </w:r>
      <w:r w:rsidRPr="00D876A5">
        <w:rPr>
          <w:rFonts w:eastAsia="Times New Roman"/>
          <w:i/>
          <w:iCs/>
          <w:color w:val="1E1E1E"/>
          <w:kern w:val="0"/>
          <w:lang w:eastAsia="fr-FR"/>
          <w14:ligatures w14:val="none"/>
        </w:rPr>
        <w:t> Seigneur des Anneaux</w:t>
      </w:r>
      <w:r w:rsidRPr="00D876A5">
        <w:rPr>
          <w:rFonts w:eastAsia="Times New Roman"/>
          <w:color w:val="1E1E1E"/>
          <w:kern w:val="0"/>
          <w:lang w:eastAsia="fr-FR"/>
          <w14:ligatures w14:val="none"/>
        </w:rPr>
        <w:t>. En retour, Tolkien convainc son ami de ne plus être athée, défendant l’idée que le christianisme est un mythe exceptionnel, devenu réalité avec la résurrection de ​Jésus-Christ. Cette connexion entre la foi rejetée et sa passion d’enfance pour l’imaginaire produit un déclic. </w:t>
      </w:r>
      <w:r w:rsidRPr="00D876A5">
        <w:rPr>
          <w:rFonts w:eastAsia="Times New Roman"/>
          <w:i/>
          <w:iCs/>
          <w:color w:val="1E1E1E"/>
          <w:kern w:val="0"/>
          <w:lang w:eastAsia="fr-FR"/>
          <w14:ligatures w14:val="none"/>
        </w:rPr>
        <w:t>« J’ai été replongé dans la terre du désir. J’étais à nouveau un enfant sur les collines près de chez moi, contemplant au loin les montagnes de Mourne. » </w:t>
      </w:r>
      <w:r w:rsidRPr="00D876A5">
        <w:rPr>
          <w:rFonts w:eastAsia="Times New Roman"/>
          <w:color w:val="1E1E1E"/>
          <w:kern w:val="0"/>
          <w:lang w:eastAsia="fr-FR"/>
          <w14:ligatures w14:val="none"/>
        </w:rPr>
        <w:t>C’est le retour sans tristesse aux paysages de son Irlande du Nord natale. </w:t>
      </w:r>
      <w:r w:rsidRPr="00D876A5">
        <w:rPr>
          <w:rFonts w:eastAsia="Times New Roman"/>
          <w:i/>
          <w:iCs/>
          <w:color w:val="1E1E1E"/>
          <w:kern w:val="0"/>
          <w:lang w:eastAsia="fr-FR"/>
          <w14:ligatures w14:val="none"/>
        </w:rPr>
        <w:t>« La recherche de ce désir insatisfait qui est lui-même plus désirable que toute autre satisfaction. Je l’appelle joie. »</w:t>
      </w:r>
      <w:r w:rsidRPr="00D876A5">
        <w:rPr>
          <w:rFonts w:eastAsia="Times New Roman"/>
          <w:color w:val="1E1E1E"/>
          <w:kern w:val="0"/>
          <w:lang w:eastAsia="fr-FR"/>
          <w14:ligatures w14:val="none"/>
        </w:rPr>
        <w:t> Pour Lewis, ce mouvement de joie est la clé du développement de la vie intérieure. «</w:t>
      </w:r>
      <w:r w:rsidRPr="00D876A5">
        <w:rPr>
          <w:rFonts w:eastAsia="Times New Roman"/>
          <w:i/>
          <w:iCs/>
          <w:color w:val="1E1E1E"/>
          <w:kern w:val="0"/>
          <w:lang w:eastAsia="fr-FR"/>
          <w14:ligatures w14:val="none"/>
        </w:rPr>
        <w:t> La joie est une sorte de nostalgie, un désir pour quelque chose que nous n’avons ​jamais connu mais que nous savons être réel </w:t>
      </w:r>
      <w:r w:rsidRPr="00D876A5">
        <w:rPr>
          <w:rFonts w:eastAsia="Times New Roman"/>
          <w:color w:val="1E1E1E"/>
          <w:kern w:val="0"/>
          <w:lang w:eastAsia="fr-FR"/>
          <w14:ligatures w14:val="none"/>
        </w:rPr>
        <w:t>», écrit-il dans son ouvrage </w:t>
      </w:r>
      <w:r w:rsidRPr="00D876A5">
        <w:rPr>
          <w:rFonts w:eastAsia="Times New Roman"/>
          <w:i/>
          <w:iCs/>
          <w:color w:val="1E1E1E"/>
          <w:kern w:val="0"/>
          <w:lang w:eastAsia="fr-FR"/>
          <w14:ligatures w14:val="none"/>
        </w:rPr>
        <w:t>Le Problème de la souffrance</w:t>
      </w:r>
      <w:r w:rsidRPr="00D876A5">
        <w:rPr>
          <w:rFonts w:eastAsia="Times New Roman"/>
          <w:color w:val="1E1E1E"/>
          <w:kern w:val="0"/>
          <w:lang w:eastAsia="fr-FR"/>
          <w14:ligatures w14:val="none"/>
        </w:rPr>
        <w:t> (traduit de l’anglais).</w:t>
      </w:r>
    </w:p>
    <w:p w14:paraId="1D4FDF19"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Lewis revient alors dans l’Église anglicane, bien que Tolkien le pousse à adopter le catholicisme et se lance dans l’écriture de Narnia, avec comme héros le lion parlant Aslan, figure divine et christique. Trouvant absurde la lutte entre catholique et protestants en Irlande du Nord, il pose, en connaissant les risques, le fait d’aimer ses ennemis comme la clé de la vie chrétienne : «</w:t>
      </w:r>
      <w:r w:rsidRPr="00D876A5">
        <w:rPr>
          <w:rFonts w:eastAsia="Times New Roman"/>
          <w:i/>
          <w:iCs/>
          <w:color w:val="1E1E1E"/>
          <w:kern w:val="0"/>
          <w:lang w:eastAsia="fr-FR"/>
          <w14:ligatures w14:val="none"/>
        </w:rPr>
        <w:t> Aimer, c’est être vulnérable. ​Aimez quelque chose, et vous aurez le cœur saccagé et peut-être brisé. La plus grande révélation de l’amour ​d’Aslan dans Narnia, ce n’est pas sa générosité envers les créatures qu’il garde, mais la souffrance qu’il est prêt à endurer pour elles.</w:t>
      </w:r>
      <w:r w:rsidRPr="00D876A5">
        <w:rPr>
          <w:rFonts w:eastAsia="Times New Roman"/>
          <w:color w:val="1E1E1E"/>
          <w:kern w:val="0"/>
          <w:lang w:eastAsia="fr-FR"/>
          <w14:ligatures w14:val="none"/>
        </w:rPr>
        <w:t> »</w:t>
      </w:r>
    </w:p>
    <w:p w14:paraId="1C2E7928"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Il tire de ses expériences une méthode progressive, à la fois instinctive et intellectuelle, pour orienter son existence. Elle commence par l’introspection. « </w:t>
      </w:r>
      <w:r w:rsidRPr="00D876A5">
        <w:rPr>
          <w:rFonts w:eastAsia="Times New Roman"/>
          <w:i/>
          <w:iCs/>
          <w:color w:val="1E1E1E"/>
          <w:kern w:val="0"/>
          <w:lang w:eastAsia="fr-FR"/>
          <w14:ligatures w14:val="none"/>
        </w:rPr>
        <w:t xml:space="preserve">La première étape pour se rapprocher de Dieu est de tenter de se connaître soi-même tel que l’on est : de ne pas essayer d’être une sorte de personnage imaginaire et agréable, mais de reconnaître et d’accepter </w:t>
      </w:r>
      <w:r w:rsidRPr="00D876A5">
        <w:rPr>
          <w:rFonts w:eastAsia="Times New Roman"/>
          <w:i/>
          <w:iCs/>
          <w:color w:val="1E1E1E"/>
          <w:kern w:val="0"/>
          <w:lang w:eastAsia="fr-FR"/>
          <w14:ligatures w14:val="none"/>
        </w:rPr>
        <w:lastRenderedPageBreak/>
        <w:t>exactement les créatures complexes que nous sommes.</w:t>
      </w:r>
      <w:r w:rsidRPr="00D876A5">
        <w:rPr>
          <w:rFonts w:eastAsia="Times New Roman"/>
          <w:color w:val="1E1E1E"/>
          <w:kern w:val="0"/>
          <w:lang w:eastAsia="fr-FR"/>
          <w14:ligatures w14:val="none"/>
        </w:rPr>
        <w:t> » Une quête sous le signe de l’ouverture du cœur par cette amitié et cet amour qui l’a fait reconsidérer les choses essentielles.</w:t>
      </w:r>
    </w:p>
    <w:p w14:paraId="3DEABA6A"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Lewis invite ensuite à prendre le temps de se retirer du bruit et de l’agitation du monde pour se tourner vers l’intérieur et écouter la voix de Dieu. Il conseille la pratique de la prière, personnelle et en communauté, comme celle de sa petite église auquel il restera fidèle jusqu’à la fin. Loin d’être un repli, cette concentration amène à la contemplation du monde. «</w:t>
      </w:r>
      <w:r w:rsidRPr="00D876A5">
        <w:rPr>
          <w:rFonts w:eastAsia="Times New Roman"/>
          <w:i/>
          <w:iCs/>
          <w:color w:val="1E1E1E"/>
          <w:kern w:val="0"/>
          <w:lang w:eastAsia="fr-FR"/>
          <w14:ligatures w14:val="none"/>
        </w:rPr>
        <w:t> Pour voir la beauté de la nature il faut une capitulation totale. Fermez la bouche, ouvrez les yeux et les oreilles. C’est pour ça que je n’ai jamais appris à conduire. Les heures les plus heureuses de ma vie ont été passées à arpenter la campagne avec de vieux amis, avant d’aller dans un petit pub ou une auberge.</w:t>
      </w:r>
      <w:r w:rsidRPr="00D876A5">
        <w:rPr>
          <w:rFonts w:eastAsia="Times New Roman"/>
          <w:color w:val="1E1E1E"/>
          <w:kern w:val="0"/>
          <w:lang w:eastAsia="fr-FR"/>
          <w14:ligatures w14:val="none"/>
        </w:rPr>
        <w:t> »</w:t>
      </w:r>
    </w:p>
    <w:p w14:paraId="70FE47E6"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Cette joie simple prend tout son sens dans le partage, d’abord avec ses amis. Mais cette amitié ne prend vraiment sens que lorsqu’elle se soumet à la charité, la forme la plus élevée d’amour selon lui. «</w:t>
      </w:r>
      <w:r w:rsidRPr="00D876A5">
        <w:rPr>
          <w:rFonts w:eastAsia="Times New Roman"/>
          <w:i/>
          <w:iCs/>
          <w:color w:val="1E1E1E"/>
          <w:kern w:val="0"/>
          <w:lang w:eastAsia="fr-FR"/>
          <w14:ligatures w14:val="none"/>
        </w:rPr>
        <w:t> La charité est l’amour de Dieu. C’est donner, pas recevoir. </w:t>
      </w:r>
      <w:r w:rsidRPr="00D876A5">
        <w:rPr>
          <w:rFonts w:eastAsia="Times New Roman"/>
          <w:color w:val="1E1E1E"/>
          <w:kern w:val="0"/>
          <w:lang w:eastAsia="fr-FR"/>
          <w14:ligatures w14:val="none"/>
        </w:rPr>
        <w:t>» Il donnera d’ailleurs, anonymement, plus de deux tiers de ses revenus à des œuvres caritatives. « </w:t>
      </w:r>
      <w:r w:rsidRPr="00D876A5">
        <w:rPr>
          <w:rFonts w:eastAsia="Times New Roman"/>
          <w:i/>
          <w:iCs/>
          <w:color w:val="1E1E1E"/>
          <w:kern w:val="0"/>
          <w:lang w:eastAsia="fr-FR"/>
          <w14:ligatures w14:val="none"/>
        </w:rPr>
        <w:t>La vraie charité permet d’aimer ce qu’on ne trouve pas sympathique par nature. Seul cet amour, venant du corps humain, peut véritablement transformer la douleur et la pauvreté, le barbarisme et l’ignorance de notre monde.</w:t>
      </w:r>
      <w:r w:rsidRPr="00D876A5">
        <w:rPr>
          <w:rFonts w:eastAsia="Times New Roman"/>
          <w:color w:val="1E1E1E"/>
          <w:kern w:val="0"/>
          <w:lang w:eastAsia="fr-FR"/>
          <w14:ligatures w14:val="none"/>
        </w:rPr>
        <w:t> » Dans </w:t>
      </w:r>
      <w:r w:rsidRPr="00D876A5">
        <w:rPr>
          <w:rFonts w:eastAsia="Times New Roman"/>
          <w:i/>
          <w:iCs/>
          <w:color w:val="1E1E1E"/>
          <w:kern w:val="0"/>
          <w:lang w:eastAsia="fr-FR"/>
          <w14:ligatures w14:val="none"/>
        </w:rPr>
        <w:t>Tactique du diable</w:t>
      </w:r>
      <w:r w:rsidRPr="00D876A5">
        <w:rPr>
          <w:rFonts w:eastAsia="Times New Roman"/>
          <w:color w:val="1E1E1E"/>
          <w:kern w:val="0"/>
          <w:lang w:eastAsia="fr-FR"/>
          <w14:ligatures w14:val="none"/>
        </w:rPr>
        <w:t xml:space="preserve">, Lewis fait parler un démon aguerri, </w:t>
      </w:r>
      <w:proofErr w:type="spellStart"/>
      <w:r w:rsidRPr="00D876A5">
        <w:rPr>
          <w:rFonts w:eastAsia="Times New Roman"/>
          <w:color w:val="1E1E1E"/>
          <w:kern w:val="0"/>
          <w:lang w:eastAsia="fr-FR"/>
          <w14:ligatures w14:val="none"/>
        </w:rPr>
        <w:t>Screwtape</w:t>
      </w:r>
      <w:proofErr w:type="spellEnd"/>
      <w:r w:rsidRPr="00D876A5">
        <w:rPr>
          <w:rFonts w:eastAsia="Times New Roman"/>
          <w:color w:val="1E1E1E"/>
          <w:kern w:val="0"/>
          <w:lang w:eastAsia="fr-FR"/>
          <w14:ligatures w14:val="none"/>
        </w:rPr>
        <w:t>, livrant avec beaucoup d’humour des conseils à son jeune neveu pour ravir l’âme des humains et saper leur intériorité. L’un d’entre eux est de vider le souci de fraternité de son objet, pour ne garder qu’une charité mondaine de pure forme : </w:t>
      </w:r>
      <w:r w:rsidRPr="00D876A5">
        <w:rPr>
          <w:rFonts w:eastAsia="Times New Roman"/>
          <w:i/>
          <w:iCs/>
          <w:color w:val="1E1E1E"/>
          <w:kern w:val="0"/>
          <w:lang w:eastAsia="fr-FR"/>
          <w14:ligatures w14:val="none"/>
        </w:rPr>
        <w:t>« Il y aura toujours un mélange de bienveillance et de malveillance dans l’âme de ton protégé. L’essentiel est de diriger toute sa malveillance contre ses voisins les plus proches, ceux qu’il rencontre chaque jour, et de l’amener à montrer de la ​bienveillance aux gens qui vivent à l’autre bout du monde et qu’il ne connaît guère. »</w:t>
      </w:r>
    </w:p>
    <w:p w14:paraId="66194920"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 xml:space="preserve">Mais réussir sa vie intérieure n’est pas seulement question de volonté. Elle est aussi affaire de ​lâcher prise, afin de se laisser transformer par la grâce dans un abandon volontaire. Un appel à vivre pleinement et avec humilité, une vertu incarnée par une petite souris parlante, </w:t>
      </w:r>
      <w:proofErr w:type="spellStart"/>
      <w:r w:rsidRPr="00D876A5">
        <w:rPr>
          <w:rFonts w:eastAsia="Times New Roman"/>
          <w:color w:val="1E1E1E"/>
          <w:kern w:val="0"/>
          <w:lang w:eastAsia="fr-FR"/>
          <w14:ligatures w14:val="none"/>
        </w:rPr>
        <w:t>Ripitchip</w:t>
      </w:r>
      <w:proofErr w:type="spellEnd"/>
      <w:r w:rsidRPr="00D876A5">
        <w:rPr>
          <w:rFonts w:eastAsia="Times New Roman"/>
          <w:color w:val="1E1E1E"/>
          <w:kern w:val="0"/>
          <w:lang w:eastAsia="fr-FR"/>
          <w14:ligatures w14:val="none"/>
        </w:rPr>
        <w:t>, dans la saga de Narnia.</w:t>
      </w:r>
    </w:p>
    <w:p w14:paraId="73173327" w14:textId="77777777" w:rsidR="00D876A5" w:rsidRPr="00D876A5" w:rsidRDefault="00D876A5" w:rsidP="00D876A5">
      <w:pPr>
        <w:spacing w:before="100" w:beforeAutospacing="1" w:after="100" w:afterAutospacing="1" w:line="240" w:lineRule="auto"/>
        <w:rPr>
          <w:rFonts w:eastAsia="Times New Roman"/>
          <w:color w:val="1E1E1E"/>
          <w:kern w:val="0"/>
          <w:lang w:eastAsia="fr-FR"/>
          <w14:ligatures w14:val="none"/>
        </w:rPr>
      </w:pPr>
      <w:r w:rsidRPr="00D876A5">
        <w:rPr>
          <w:rFonts w:eastAsia="Times New Roman"/>
          <w:color w:val="1E1E1E"/>
          <w:kern w:val="0"/>
          <w:lang w:eastAsia="fr-FR"/>
          <w14:ligatures w14:val="none"/>
        </w:rPr>
        <w:t>En 1950, deux événements ​changent encore le cours de sa vie. D’abord, </w:t>
      </w:r>
      <w:r w:rsidRPr="00D876A5">
        <w:rPr>
          <w:rFonts w:eastAsia="Times New Roman"/>
          <w:i/>
          <w:iCs/>
          <w:color w:val="1E1E1E"/>
          <w:kern w:val="0"/>
          <w:lang w:eastAsia="fr-FR"/>
          <w14:ligatures w14:val="none"/>
        </w:rPr>
        <w:t>Le Lion, la Sorcière et ​l’Armoire</w:t>
      </w:r>
      <w:r w:rsidRPr="00D876A5">
        <w:rPr>
          <w:rFonts w:eastAsia="Times New Roman"/>
          <w:color w:val="1E1E1E"/>
          <w:kern w:val="0"/>
          <w:lang w:eastAsia="fr-FR"/>
          <w14:ligatures w14:val="none"/>
        </w:rPr>
        <w:t>, premier tome du </w:t>
      </w:r>
      <w:r w:rsidRPr="00D876A5">
        <w:rPr>
          <w:rFonts w:eastAsia="Times New Roman"/>
          <w:i/>
          <w:iCs/>
          <w:color w:val="1E1E1E"/>
          <w:kern w:val="0"/>
          <w:lang w:eastAsia="fr-FR"/>
          <w14:ligatures w14:val="none"/>
        </w:rPr>
        <w:t>Monde de</w:t>
      </w:r>
      <w:r w:rsidRPr="00D876A5">
        <w:rPr>
          <w:rFonts w:eastAsia="Times New Roman"/>
          <w:color w:val="1E1E1E"/>
          <w:kern w:val="0"/>
          <w:lang w:eastAsia="fr-FR"/>
          <w14:ligatures w14:val="none"/>
        </w:rPr>
        <w:t> </w:t>
      </w:r>
      <w:r w:rsidRPr="00D876A5">
        <w:rPr>
          <w:rFonts w:eastAsia="Times New Roman"/>
          <w:i/>
          <w:iCs/>
          <w:color w:val="1E1E1E"/>
          <w:kern w:val="0"/>
          <w:lang w:eastAsia="fr-FR"/>
          <w14:ligatures w14:val="none"/>
        </w:rPr>
        <w:t>Narnia</w:t>
      </w:r>
      <w:r w:rsidRPr="00D876A5">
        <w:rPr>
          <w:rFonts w:eastAsia="Times New Roman"/>
          <w:color w:val="1E1E1E"/>
          <w:kern w:val="0"/>
          <w:lang w:eastAsia="fr-FR"/>
          <w14:ligatures w14:val="none"/>
        </w:rPr>
        <w:t xml:space="preserve">, est publié. C’est un immense succès. Ensuite, il rencontre Joy </w:t>
      </w:r>
      <w:proofErr w:type="spellStart"/>
      <w:r w:rsidRPr="00D876A5">
        <w:rPr>
          <w:rFonts w:eastAsia="Times New Roman"/>
          <w:color w:val="1E1E1E"/>
          <w:kern w:val="0"/>
          <w:lang w:eastAsia="fr-FR"/>
          <w14:ligatures w14:val="none"/>
        </w:rPr>
        <w:t>Davidman</w:t>
      </w:r>
      <w:proofErr w:type="spellEnd"/>
      <w:r w:rsidRPr="00D876A5">
        <w:rPr>
          <w:rFonts w:eastAsia="Times New Roman"/>
          <w:color w:val="1E1E1E"/>
          <w:kern w:val="0"/>
          <w:lang w:eastAsia="fr-FR"/>
          <w14:ligatures w14:val="none"/>
        </w:rPr>
        <w:t>, une femme juive divorcée avec deux enfants et seize ans de moins que lui. </w:t>
      </w:r>
      <w:r w:rsidRPr="00D876A5">
        <w:rPr>
          <w:rFonts w:eastAsia="Times New Roman"/>
          <w:i/>
          <w:iCs/>
          <w:color w:val="1E1E1E"/>
          <w:kern w:val="0"/>
          <w:lang w:eastAsia="fr-FR"/>
          <w14:ligatures w14:val="none"/>
        </w:rPr>
        <w:t>« Sa ​présence dans ma vie allait jeter au feu tout ce que je croyais. </w:t>
      </w:r>
      <w:r w:rsidRPr="00D876A5">
        <w:rPr>
          <w:rFonts w:eastAsia="Times New Roman"/>
          <w:color w:val="1E1E1E"/>
          <w:kern w:val="0"/>
          <w:lang w:eastAsia="fr-FR"/>
          <w14:ligatures w14:val="none"/>
        </w:rPr>
        <w:t>» Lewis ​l’épouse au moment où un nouveau cancer mortel se déclare. Une rémission, considérée par Lewis comme «</w:t>
      </w:r>
      <w:r w:rsidRPr="00D876A5">
        <w:rPr>
          <w:rFonts w:eastAsia="Times New Roman"/>
          <w:i/>
          <w:iCs/>
          <w:color w:val="1E1E1E"/>
          <w:kern w:val="0"/>
          <w:lang w:eastAsia="fr-FR"/>
          <w14:ligatures w14:val="none"/>
        </w:rPr>
        <w:t> miraculeuse</w:t>
      </w:r>
      <w:r w:rsidRPr="00D876A5">
        <w:rPr>
          <w:rFonts w:eastAsia="Times New Roman"/>
          <w:color w:val="1E1E1E"/>
          <w:kern w:val="0"/>
          <w:lang w:eastAsia="fr-FR"/>
          <w14:ligatures w14:val="none"/>
        </w:rPr>
        <w:t> », sauvera Joy. Le couple devient inséparable. « </w:t>
      </w:r>
      <w:r w:rsidRPr="00D876A5">
        <w:rPr>
          <w:rFonts w:eastAsia="Times New Roman"/>
          <w:i/>
          <w:iCs/>
          <w:color w:val="1E1E1E"/>
          <w:kern w:val="0"/>
          <w:lang w:eastAsia="fr-FR"/>
          <w14:ligatures w14:val="none"/>
        </w:rPr>
        <w:t>Au fil de ces années, on a festoyé d’amour »,</w:t>
      </w:r>
      <w:r w:rsidRPr="00D876A5">
        <w:rPr>
          <w:rFonts w:eastAsia="Times New Roman"/>
          <w:color w:val="1E1E1E"/>
          <w:kern w:val="0"/>
          <w:lang w:eastAsia="fr-FR"/>
          <w14:ligatures w14:val="none"/>
        </w:rPr>
        <w:t> rapporte-t-il. Joy meurt en 1960. «</w:t>
      </w:r>
      <w:r w:rsidRPr="00D876A5">
        <w:rPr>
          <w:rFonts w:eastAsia="Times New Roman"/>
          <w:i/>
          <w:iCs/>
          <w:color w:val="1E1E1E"/>
          <w:kern w:val="0"/>
          <w:lang w:eastAsia="fr-FR"/>
          <w14:ligatures w14:val="none"/>
        </w:rPr>
        <w:t> Une fois les larmes séchées, il ne restait que l’espérance.</w:t>
      </w:r>
      <w:r w:rsidRPr="00D876A5">
        <w:rPr>
          <w:rFonts w:eastAsia="Times New Roman"/>
          <w:color w:val="1E1E1E"/>
          <w:kern w:val="0"/>
          <w:lang w:eastAsia="fr-FR"/>
          <w14:ligatures w14:val="none"/>
        </w:rPr>
        <w:t> » Espérance en la vie vivante, vers cet autre monde à atteindre. «</w:t>
      </w:r>
      <w:r w:rsidRPr="00D876A5">
        <w:rPr>
          <w:rFonts w:eastAsia="Times New Roman"/>
          <w:i/>
          <w:iCs/>
          <w:color w:val="1E1E1E"/>
          <w:kern w:val="0"/>
          <w:lang w:eastAsia="fr-FR"/>
          <w14:ligatures w14:val="none"/>
        </w:rPr>
        <w:t xml:space="preserve"> La beauté du pays d’Aslan sera différente de tout ce </w:t>
      </w:r>
      <w:proofErr w:type="gramStart"/>
      <w:r w:rsidRPr="00D876A5">
        <w:rPr>
          <w:rFonts w:eastAsia="Times New Roman"/>
          <w:i/>
          <w:iCs/>
          <w:color w:val="1E1E1E"/>
          <w:kern w:val="0"/>
          <w:lang w:eastAsia="fr-FR"/>
          <w14:ligatures w14:val="none"/>
        </w:rPr>
        <w:t>qu’on a jamais</w:t>
      </w:r>
      <w:proofErr w:type="gramEnd"/>
      <w:r w:rsidRPr="00D876A5">
        <w:rPr>
          <w:rFonts w:eastAsia="Times New Roman"/>
          <w:i/>
          <w:iCs/>
          <w:color w:val="1E1E1E"/>
          <w:kern w:val="0"/>
          <w:lang w:eastAsia="fr-FR"/>
          <w14:ligatures w14:val="none"/>
        </w:rPr>
        <w:t xml:space="preserve"> éprouvé ou imaginé. Nous la boirons et nous serons complètement transformés ». </w:t>
      </w:r>
      <w:r w:rsidRPr="00D876A5">
        <w:rPr>
          <w:rFonts w:eastAsia="Times New Roman"/>
          <w:color w:val="1E1E1E"/>
          <w:kern w:val="0"/>
          <w:lang w:eastAsia="fr-FR"/>
          <w14:ligatures w14:val="none"/>
        </w:rPr>
        <w:t>À la fin de Narnia, métaphore limpide du voyage intérieur de l’âme vers Dieu, les enfants exilés font alliance avec ​Aslan pour libérer le royaume, passant enfin « de l’hiver à l’été ». Le soleil brille. Il est temps, avec C. S. Lewis, d’oser tourner la page pour se lancer dans l’aventure.</w:t>
      </w:r>
    </w:p>
    <w:p w14:paraId="5C1259E6" w14:textId="77777777" w:rsidR="00D876A5" w:rsidRPr="00D876A5" w:rsidRDefault="00D876A5" w:rsidP="00D876A5">
      <w:pPr>
        <w:spacing w:before="100" w:beforeAutospacing="1" w:after="100" w:afterAutospacing="1" w:line="240" w:lineRule="auto"/>
        <w:rPr>
          <w:rFonts w:eastAsia="Times New Roman"/>
          <w:b/>
          <w:bCs/>
          <w:color w:val="1E1E1E"/>
          <w:kern w:val="0"/>
          <w:lang w:eastAsia="fr-FR"/>
          <w14:ligatures w14:val="none"/>
        </w:rPr>
      </w:pPr>
      <w:r w:rsidRPr="00D876A5">
        <w:rPr>
          <w:rFonts w:eastAsia="Times New Roman"/>
          <w:b/>
          <w:bCs/>
          <w:color w:val="1E1E1E"/>
          <w:kern w:val="0"/>
          <w:lang w:eastAsia="fr-FR"/>
          <w14:ligatures w14:val="none"/>
        </w:rPr>
        <w:t>Stéphane Bataillon</w:t>
      </w:r>
    </w:p>
    <w:p w14:paraId="6663E38E" w14:textId="77777777" w:rsidR="008F705E" w:rsidRPr="00D876A5" w:rsidRDefault="008F705E"/>
    <w:p w14:paraId="0E9C3B8F" w14:textId="77777777" w:rsidR="00D876A5" w:rsidRPr="00D876A5" w:rsidRDefault="00D876A5" w:rsidP="00D876A5">
      <w:pPr>
        <w:pStyle w:val="NormalWeb"/>
        <w:rPr>
          <w:rFonts w:ascii="Calibri" w:hAnsi="Calibri" w:cs="Calibri"/>
          <w:b/>
          <w:bCs/>
          <w:i/>
          <w:iCs/>
          <w:color w:val="FA9749"/>
        </w:rPr>
      </w:pPr>
      <w:proofErr w:type="gramStart"/>
      <w:r w:rsidRPr="00D876A5">
        <w:rPr>
          <w:rStyle w:val="typographytag1"/>
          <w:rFonts w:ascii="Calibri" w:eastAsiaTheme="majorEastAsia" w:hAnsi="Calibri" w:cs="Calibri"/>
          <w:b/>
          <w:bCs/>
          <w:i/>
          <w:iCs/>
          <w:color w:val="FA9749"/>
        </w:rPr>
        <w:t>repères</w:t>
      </w:r>
      <w:proofErr w:type="gramEnd"/>
    </w:p>
    <w:p w14:paraId="1AA5A46F" w14:textId="77777777" w:rsidR="00D876A5" w:rsidRPr="00D876A5" w:rsidRDefault="00D876A5" w:rsidP="00D876A5">
      <w:pPr>
        <w:pStyle w:val="NormalWeb"/>
        <w:rPr>
          <w:rFonts w:ascii="Calibri" w:hAnsi="Calibri" w:cs="Calibri"/>
          <w:b/>
          <w:bCs/>
          <w:color w:val="1E1E1E"/>
        </w:rPr>
      </w:pPr>
      <w:r w:rsidRPr="00D876A5">
        <w:rPr>
          <w:rFonts w:ascii="Calibri" w:hAnsi="Calibri" w:cs="Calibri"/>
          <w:b/>
          <w:bCs/>
          <w:color w:val="1E1E1E"/>
        </w:rPr>
        <w:t>Découvrir C. S. Lewis</w:t>
      </w:r>
    </w:p>
    <w:p w14:paraId="5FA1F4BD" w14:textId="77777777" w:rsidR="00D876A5" w:rsidRPr="00D876A5" w:rsidRDefault="00D876A5" w:rsidP="00D876A5">
      <w:pPr>
        <w:pStyle w:val="NormalWeb"/>
        <w:rPr>
          <w:rFonts w:ascii="Calibri" w:hAnsi="Calibri" w:cs="Calibri"/>
          <w:color w:val="1E1E1E"/>
        </w:rPr>
      </w:pPr>
      <w:r w:rsidRPr="00D876A5">
        <w:rPr>
          <w:rStyle w:val="typographytag110"/>
          <w:rFonts w:ascii="Calibri" w:hAnsi="Calibri" w:cs="Calibri"/>
          <w:b/>
          <w:bCs/>
          <w:i/>
          <w:iCs/>
          <w:color w:val="1E1E1E"/>
        </w:rPr>
        <w:t>Le Monde de Narnia.</w:t>
      </w:r>
      <w:r w:rsidRPr="00D876A5">
        <w:rPr>
          <w:rStyle w:val="typographytag110"/>
          <w:rFonts w:ascii="Calibri" w:hAnsi="Calibri" w:cs="Calibri"/>
          <w:color w:val="1E1E1E"/>
        </w:rPr>
        <w:t xml:space="preserve"> La saga originale en sept tomes publiés de 1950 à 1956, à lire à partir de 8 ans. Édition poche (Folio junior) ou intégrale, </w:t>
      </w:r>
      <w:r w:rsidRPr="00D876A5">
        <w:rPr>
          <w:rStyle w:val="typographytag110"/>
          <w:rFonts w:ascii="Calibri" w:hAnsi="Calibri" w:cs="Calibri"/>
          <w:color w:val="1E1E1E"/>
        </w:rPr>
        <w:softHyphen/>
        <w:t xml:space="preserve">illustrée par Pauline </w:t>
      </w:r>
      <w:proofErr w:type="spellStart"/>
      <w:r w:rsidRPr="00D876A5">
        <w:rPr>
          <w:rStyle w:val="typographytag110"/>
          <w:rFonts w:ascii="Calibri" w:hAnsi="Calibri" w:cs="Calibri"/>
          <w:color w:val="1E1E1E"/>
        </w:rPr>
        <w:t>Baynes</w:t>
      </w:r>
      <w:proofErr w:type="spellEnd"/>
      <w:r w:rsidRPr="00D876A5">
        <w:rPr>
          <w:rStyle w:val="typographytag110"/>
          <w:rFonts w:ascii="Calibri" w:hAnsi="Calibri" w:cs="Calibri"/>
          <w:color w:val="1E1E1E"/>
        </w:rPr>
        <w:t>, 880 p., 27,50 €, Gallimard Jeunesse.</w:t>
      </w:r>
    </w:p>
    <w:p w14:paraId="6336DC43" w14:textId="77777777" w:rsidR="00D876A5" w:rsidRPr="00D876A5" w:rsidRDefault="00D876A5" w:rsidP="00D876A5">
      <w:pPr>
        <w:pStyle w:val="NormalWeb"/>
        <w:rPr>
          <w:rFonts w:ascii="Calibri" w:hAnsi="Calibri" w:cs="Calibri"/>
          <w:color w:val="1E1E1E"/>
        </w:rPr>
      </w:pPr>
      <w:r w:rsidRPr="00D876A5">
        <w:rPr>
          <w:rStyle w:val="typographytag12"/>
          <w:rFonts w:ascii="Calibri" w:eastAsiaTheme="majorEastAsia" w:hAnsi="Calibri" w:cs="Calibri"/>
          <w:b/>
          <w:bCs/>
          <w:i/>
          <w:iCs/>
          <w:color w:val="1E1E1E"/>
        </w:rPr>
        <w:t>Le Monde de Narnia décrypté.</w:t>
      </w:r>
      <w:r w:rsidRPr="00D876A5">
        <w:rPr>
          <w:rFonts w:ascii="Calibri" w:hAnsi="Calibri" w:cs="Calibri"/>
          <w:color w:val="1E1E1E"/>
        </w:rPr>
        <w:t> Un guide de l’œuvre phare de C. S. Lewis mettant en lumière les reflets de la foi chrétienne dans la saga et complétée d’un riche « dictionnaire » des multiples éléments symboliques et fantastiques de ce monde. Par Philippe Maxence, Desclée de Brouwer, 384 p., 8,90 €.</w:t>
      </w:r>
    </w:p>
    <w:p w14:paraId="4AACDBDE" w14:textId="77777777" w:rsidR="00D876A5" w:rsidRPr="00D876A5" w:rsidRDefault="00D876A5" w:rsidP="00D876A5">
      <w:pPr>
        <w:pStyle w:val="NormalWeb"/>
        <w:rPr>
          <w:rFonts w:ascii="Calibri" w:hAnsi="Calibri" w:cs="Calibri"/>
          <w:color w:val="1E1E1E"/>
        </w:rPr>
      </w:pPr>
      <w:r w:rsidRPr="00D876A5">
        <w:rPr>
          <w:rStyle w:val="typographytag13"/>
          <w:rFonts w:ascii="Calibri" w:hAnsi="Calibri" w:cs="Calibri"/>
          <w:b/>
          <w:bCs/>
          <w:i/>
          <w:iCs/>
          <w:color w:val="1E1E1E"/>
        </w:rPr>
        <w:t>Tactique du diable.</w:t>
      </w:r>
      <w:r w:rsidRPr="00D876A5">
        <w:rPr>
          <w:rStyle w:val="bold"/>
          <w:rFonts w:ascii="Calibri" w:eastAsiaTheme="majorEastAsia" w:hAnsi="Calibri" w:cs="Calibri"/>
          <w:color w:val="1E1E1E"/>
        </w:rPr>
        <w:t> </w:t>
      </w:r>
      <w:r w:rsidRPr="00D876A5">
        <w:rPr>
          <w:rFonts w:ascii="Calibri" w:hAnsi="Calibri" w:cs="Calibri"/>
          <w:color w:val="1E1E1E"/>
        </w:rPr>
        <w:t>Dans ce best-seller de la spiritualité, C. S. Lewis explore les défis de la vie intérieure à travers une série de lettres fictives d’un démon rusé à son neveu novice.</w:t>
      </w:r>
      <w:r w:rsidRPr="00D876A5">
        <w:rPr>
          <w:rStyle w:val="italic"/>
          <w:rFonts w:ascii="Calibri" w:eastAsiaTheme="majorEastAsia" w:hAnsi="Calibri" w:cs="Calibri"/>
          <w:i/>
          <w:iCs/>
          <w:color w:val="1E1E1E"/>
        </w:rPr>
        <w:t> </w:t>
      </w:r>
      <w:r w:rsidRPr="00D876A5">
        <w:rPr>
          <w:rFonts w:ascii="Calibri" w:hAnsi="Calibri" w:cs="Calibri"/>
          <w:color w:val="1E1E1E"/>
        </w:rPr>
        <w:t>Empreinte temps présent, 138 p., 16,20 €.</w:t>
      </w:r>
    </w:p>
    <w:p w14:paraId="647BB235" w14:textId="77777777" w:rsidR="00D876A5" w:rsidRPr="00D876A5" w:rsidRDefault="00D876A5" w:rsidP="00D876A5">
      <w:pPr>
        <w:pStyle w:val="NormalWeb"/>
        <w:rPr>
          <w:rFonts w:ascii="Calibri" w:hAnsi="Calibri" w:cs="Calibri"/>
          <w:color w:val="1E1E1E"/>
        </w:rPr>
      </w:pPr>
      <w:r w:rsidRPr="00D876A5">
        <w:rPr>
          <w:rStyle w:val="typographytag15"/>
          <w:rFonts w:ascii="Calibri" w:hAnsi="Calibri" w:cs="Calibri"/>
          <w:b/>
          <w:bCs/>
          <w:i/>
          <w:iCs/>
          <w:color w:val="1E1E1E"/>
        </w:rPr>
        <w:t>Les Quatre Amours.</w:t>
      </w:r>
      <w:r w:rsidRPr="00D876A5">
        <w:rPr>
          <w:rStyle w:val="bold"/>
          <w:rFonts w:ascii="Calibri" w:eastAsiaTheme="majorEastAsia" w:hAnsi="Calibri" w:cs="Calibri"/>
          <w:i/>
          <w:iCs/>
          <w:color w:val="1E1E1E"/>
        </w:rPr>
        <w:t> </w:t>
      </w:r>
      <w:r w:rsidRPr="00D876A5">
        <w:rPr>
          <w:rFonts w:ascii="Calibri" w:hAnsi="Calibri" w:cs="Calibri"/>
          <w:color w:val="1E1E1E"/>
        </w:rPr>
        <w:t xml:space="preserve">Un essai se baladant avec humour et profondeur entre apologétique, psychologie et philosophie, C. S. Lewis dresse un panorama vivant des quatre formes fondamentales d’amour : l’affection, l’amitié, l’amour érotique et l’amour divin. Pierre </w:t>
      </w:r>
      <w:proofErr w:type="spellStart"/>
      <w:r w:rsidRPr="00D876A5">
        <w:rPr>
          <w:rFonts w:ascii="Calibri" w:hAnsi="Calibri" w:cs="Calibri"/>
          <w:color w:val="1E1E1E"/>
        </w:rPr>
        <w:t>Téqui</w:t>
      </w:r>
      <w:proofErr w:type="spellEnd"/>
      <w:r w:rsidRPr="00D876A5">
        <w:rPr>
          <w:rFonts w:ascii="Calibri" w:hAnsi="Calibri" w:cs="Calibri"/>
          <w:color w:val="1E1E1E"/>
        </w:rPr>
        <w:t>, 176 p., 18 €.</w:t>
      </w:r>
    </w:p>
    <w:p w14:paraId="78707DEE" w14:textId="77777777" w:rsidR="00D876A5" w:rsidRPr="00D876A5" w:rsidRDefault="00D876A5" w:rsidP="00D876A5">
      <w:pPr>
        <w:pStyle w:val="NormalWeb"/>
        <w:rPr>
          <w:rFonts w:ascii="Calibri" w:hAnsi="Calibri" w:cs="Calibri"/>
          <w:color w:val="1E1E1E"/>
        </w:rPr>
      </w:pPr>
      <w:r w:rsidRPr="00D876A5">
        <w:rPr>
          <w:rStyle w:val="typographytag14"/>
          <w:rFonts w:ascii="Calibri" w:hAnsi="Calibri" w:cs="Calibri"/>
          <w:b/>
          <w:bCs/>
          <w:i/>
          <w:iCs/>
          <w:color w:val="1E1E1E"/>
        </w:rPr>
        <w:t>Le Grand Divorce.</w:t>
      </w:r>
      <w:r w:rsidRPr="00D876A5">
        <w:rPr>
          <w:rFonts w:ascii="Calibri" w:hAnsi="Calibri" w:cs="Calibri"/>
          <w:color w:val="1E1E1E"/>
        </w:rPr>
        <w:t xml:space="preserve"> Lewis relève dans cet essai ce qui nous </w:t>
      </w:r>
      <w:r w:rsidRPr="00D876A5">
        <w:rPr>
          <w:rFonts w:ascii="Calibri" w:hAnsi="Calibri" w:cs="Calibri"/>
          <w:color w:val="1E1E1E"/>
        </w:rPr>
        <w:softHyphen/>
        <w:t xml:space="preserve">empêche d’accéder au bonheur : l’orgueil intellectuel, le désir de contrôle, l’apitoiement sur soi, ou l’amour possessif.  </w:t>
      </w:r>
      <w:r w:rsidRPr="00D876A5">
        <w:rPr>
          <w:rFonts w:ascii="Calibri" w:hAnsi="Calibri" w:cs="Calibri"/>
          <w:color w:val="1E1E1E"/>
        </w:rPr>
        <w:softHyphen/>
        <w:t xml:space="preserve">Raphaël, 142 p., 13,50 € </w:t>
      </w:r>
      <w:r w:rsidRPr="00D876A5">
        <w:rPr>
          <w:rFonts w:ascii="Calibri" w:hAnsi="Calibri" w:cs="Calibri"/>
          <w:color w:val="1E1E1E"/>
        </w:rPr>
        <w:softHyphen/>
        <w:t>(épuisé, en occasion).</w:t>
      </w:r>
    </w:p>
    <w:p w14:paraId="1099998E" w14:textId="77777777" w:rsidR="00D876A5" w:rsidRPr="00D876A5" w:rsidRDefault="00D876A5"/>
    <w:sectPr w:rsidR="00D876A5" w:rsidRPr="00D876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A6468B"/>
    <w:multiLevelType w:val="multilevel"/>
    <w:tmpl w:val="FEB867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387000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C52"/>
    <w:rsid w:val="001B41A9"/>
    <w:rsid w:val="001D0C52"/>
    <w:rsid w:val="008F705E"/>
    <w:rsid w:val="00D00C5B"/>
    <w:rsid w:val="00D876A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90AEE"/>
  <w15:chartTrackingRefBased/>
  <w15:docId w15:val="{14E3BD09-A2E9-4E8E-8F38-CB12B7043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Calibri"/>
        <w:kern w:val="2"/>
        <w:sz w:val="24"/>
        <w:szCs w:val="24"/>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1D0C5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1D0C5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1D0C52"/>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1D0C52"/>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itre5">
    <w:name w:val="heading 5"/>
    <w:basedOn w:val="Normal"/>
    <w:next w:val="Normal"/>
    <w:link w:val="Titre5Car"/>
    <w:uiPriority w:val="9"/>
    <w:semiHidden/>
    <w:unhideWhenUsed/>
    <w:qFormat/>
    <w:rsid w:val="001D0C52"/>
    <w:pPr>
      <w:keepNext/>
      <w:keepLines/>
      <w:spacing w:before="80" w:after="40"/>
      <w:outlineLvl w:val="4"/>
    </w:pPr>
    <w:rPr>
      <w:rFonts w:asciiTheme="minorHAnsi" w:eastAsiaTheme="majorEastAsia" w:hAnsiTheme="minorHAnsi" w:cstheme="majorBidi"/>
      <w:color w:val="0F4761" w:themeColor="accent1" w:themeShade="BF"/>
    </w:rPr>
  </w:style>
  <w:style w:type="paragraph" w:styleId="Titre6">
    <w:name w:val="heading 6"/>
    <w:basedOn w:val="Normal"/>
    <w:next w:val="Normal"/>
    <w:link w:val="Titre6Car"/>
    <w:uiPriority w:val="9"/>
    <w:semiHidden/>
    <w:unhideWhenUsed/>
    <w:qFormat/>
    <w:rsid w:val="001D0C52"/>
    <w:pPr>
      <w:keepNext/>
      <w:keepLines/>
      <w:spacing w:before="40" w:after="0"/>
      <w:outlineLvl w:val="5"/>
    </w:pPr>
    <w:rPr>
      <w:rFonts w:asciiTheme="minorHAnsi" w:eastAsiaTheme="majorEastAsia" w:hAnsiTheme="minorHAnsi" w:cstheme="majorBidi"/>
      <w:i/>
      <w:iCs/>
      <w:color w:val="595959" w:themeColor="text1" w:themeTint="A6"/>
    </w:rPr>
  </w:style>
  <w:style w:type="paragraph" w:styleId="Titre7">
    <w:name w:val="heading 7"/>
    <w:basedOn w:val="Normal"/>
    <w:next w:val="Normal"/>
    <w:link w:val="Titre7Car"/>
    <w:uiPriority w:val="9"/>
    <w:semiHidden/>
    <w:unhideWhenUsed/>
    <w:qFormat/>
    <w:rsid w:val="001D0C52"/>
    <w:pPr>
      <w:keepNext/>
      <w:keepLines/>
      <w:spacing w:before="40" w:after="0"/>
      <w:outlineLvl w:val="6"/>
    </w:pPr>
    <w:rPr>
      <w:rFonts w:asciiTheme="minorHAnsi" w:eastAsiaTheme="majorEastAsia" w:hAnsiTheme="minorHAnsi" w:cstheme="majorBidi"/>
      <w:color w:val="595959" w:themeColor="text1" w:themeTint="A6"/>
    </w:rPr>
  </w:style>
  <w:style w:type="paragraph" w:styleId="Titre8">
    <w:name w:val="heading 8"/>
    <w:basedOn w:val="Normal"/>
    <w:next w:val="Normal"/>
    <w:link w:val="Titre8Car"/>
    <w:uiPriority w:val="9"/>
    <w:semiHidden/>
    <w:unhideWhenUsed/>
    <w:qFormat/>
    <w:rsid w:val="001D0C52"/>
    <w:pPr>
      <w:keepNext/>
      <w:keepLines/>
      <w:spacing w:after="0"/>
      <w:outlineLvl w:val="7"/>
    </w:pPr>
    <w:rPr>
      <w:rFonts w:asciiTheme="minorHAnsi" w:eastAsiaTheme="majorEastAsia" w:hAnsiTheme="minorHAnsi" w:cstheme="majorBidi"/>
      <w:i/>
      <w:iCs/>
      <w:color w:val="272727" w:themeColor="text1" w:themeTint="D8"/>
    </w:rPr>
  </w:style>
  <w:style w:type="paragraph" w:styleId="Titre9">
    <w:name w:val="heading 9"/>
    <w:basedOn w:val="Normal"/>
    <w:next w:val="Normal"/>
    <w:link w:val="Titre9Car"/>
    <w:uiPriority w:val="9"/>
    <w:semiHidden/>
    <w:unhideWhenUsed/>
    <w:qFormat/>
    <w:rsid w:val="001D0C52"/>
    <w:pPr>
      <w:keepNext/>
      <w:keepLines/>
      <w:spacing w:after="0"/>
      <w:outlineLvl w:val="8"/>
    </w:pPr>
    <w:rPr>
      <w:rFonts w:asciiTheme="minorHAnsi" w:eastAsiaTheme="majorEastAsia" w:hAnsiTheme="minorHAnsi"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D0C52"/>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1D0C52"/>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1D0C52"/>
    <w:rPr>
      <w:rFonts w:asciiTheme="minorHAnsi" w:eastAsiaTheme="majorEastAsia" w:hAnsiTheme="minorHAnsi" w:cstheme="majorBidi"/>
      <w:color w:val="0F4761" w:themeColor="accent1" w:themeShade="BF"/>
      <w:sz w:val="28"/>
      <w:szCs w:val="28"/>
    </w:rPr>
  </w:style>
  <w:style w:type="character" w:customStyle="1" w:styleId="Titre4Car">
    <w:name w:val="Titre 4 Car"/>
    <w:basedOn w:val="Policepardfaut"/>
    <w:link w:val="Titre4"/>
    <w:uiPriority w:val="9"/>
    <w:semiHidden/>
    <w:rsid w:val="001D0C52"/>
    <w:rPr>
      <w:rFonts w:asciiTheme="minorHAnsi" w:eastAsiaTheme="majorEastAsia" w:hAnsiTheme="minorHAnsi" w:cstheme="majorBidi"/>
      <w:i/>
      <w:iCs/>
      <w:color w:val="0F4761" w:themeColor="accent1" w:themeShade="BF"/>
    </w:rPr>
  </w:style>
  <w:style w:type="character" w:customStyle="1" w:styleId="Titre5Car">
    <w:name w:val="Titre 5 Car"/>
    <w:basedOn w:val="Policepardfaut"/>
    <w:link w:val="Titre5"/>
    <w:uiPriority w:val="9"/>
    <w:semiHidden/>
    <w:rsid w:val="001D0C52"/>
    <w:rPr>
      <w:rFonts w:asciiTheme="minorHAnsi" w:eastAsiaTheme="majorEastAsia" w:hAnsiTheme="minorHAnsi" w:cstheme="majorBidi"/>
      <w:color w:val="0F4761" w:themeColor="accent1" w:themeShade="BF"/>
    </w:rPr>
  </w:style>
  <w:style w:type="character" w:customStyle="1" w:styleId="Titre6Car">
    <w:name w:val="Titre 6 Car"/>
    <w:basedOn w:val="Policepardfaut"/>
    <w:link w:val="Titre6"/>
    <w:uiPriority w:val="9"/>
    <w:semiHidden/>
    <w:rsid w:val="001D0C52"/>
    <w:rPr>
      <w:rFonts w:asciiTheme="minorHAnsi" w:eastAsiaTheme="majorEastAsia" w:hAnsiTheme="minorHAnsi" w:cstheme="majorBidi"/>
      <w:i/>
      <w:iCs/>
      <w:color w:val="595959" w:themeColor="text1" w:themeTint="A6"/>
    </w:rPr>
  </w:style>
  <w:style w:type="character" w:customStyle="1" w:styleId="Titre7Car">
    <w:name w:val="Titre 7 Car"/>
    <w:basedOn w:val="Policepardfaut"/>
    <w:link w:val="Titre7"/>
    <w:uiPriority w:val="9"/>
    <w:semiHidden/>
    <w:rsid w:val="001D0C52"/>
    <w:rPr>
      <w:rFonts w:asciiTheme="minorHAnsi" w:eastAsiaTheme="majorEastAsia" w:hAnsiTheme="minorHAnsi" w:cstheme="majorBidi"/>
      <w:color w:val="595959" w:themeColor="text1" w:themeTint="A6"/>
    </w:rPr>
  </w:style>
  <w:style w:type="character" w:customStyle="1" w:styleId="Titre8Car">
    <w:name w:val="Titre 8 Car"/>
    <w:basedOn w:val="Policepardfaut"/>
    <w:link w:val="Titre8"/>
    <w:uiPriority w:val="9"/>
    <w:semiHidden/>
    <w:rsid w:val="001D0C52"/>
    <w:rPr>
      <w:rFonts w:asciiTheme="minorHAnsi" w:eastAsiaTheme="majorEastAsia" w:hAnsiTheme="minorHAnsi" w:cstheme="majorBidi"/>
      <w:i/>
      <w:iCs/>
      <w:color w:val="272727" w:themeColor="text1" w:themeTint="D8"/>
    </w:rPr>
  </w:style>
  <w:style w:type="character" w:customStyle="1" w:styleId="Titre9Car">
    <w:name w:val="Titre 9 Car"/>
    <w:basedOn w:val="Policepardfaut"/>
    <w:link w:val="Titre9"/>
    <w:uiPriority w:val="9"/>
    <w:semiHidden/>
    <w:rsid w:val="001D0C52"/>
    <w:rPr>
      <w:rFonts w:asciiTheme="minorHAnsi" w:eastAsiaTheme="majorEastAsia" w:hAnsiTheme="minorHAnsi" w:cstheme="majorBidi"/>
      <w:color w:val="272727" w:themeColor="text1" w:themeTint="D8"/>
    </w:rPr>
  </w:style>
  <w:style w:type="paragraph" w:styleId="Titre">
    <w:name w:val="Title"/>
    <w:basedOn w:val="Normal"/>
    <w:next w:val="Normal"/>
    <w:link w:val="TitreCar"/>
    <w:uiPriority w:val="10"/>
    <w:qFormat/>
    <w:rsid w:val="001D0C5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1D0C52"/>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1D0C52"/>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ous-titreCar">
    <w:name w:val="Sous-titre Car"/>
    <w:basedOn w:val="Policepardfaut"/>
    <w:link w:val="Sous-titre"/>
    <w:uiPriority w:val="11"/>
    <w:rsid w:val="001D0C52"/>
    <w:rPr>
      <w:rFonts w:asciiTheme="minorHAnsi" w:eastAsiaTheme="majorEastAsia" w:hAnsiTheme="minorHAnsi" w:cstheme="majorBidi"/>
      <w:color w:val="595959" w:themeColor="text1" w:themeTint="A6"/>
      <w:spacing w:val="15"/>
      <w:sz w:val="28"/>
      <w:szCs w:val="28"/>
    </w:rPr>
  </w:style>
  <w:style w:type="paragraph" w:styleId="Citation">
    <w:name w:val="Quote"/>
    <w:basedOn w:val="Normal"/>
    <w:next w:val="Normal"/>
    <w:link w:val="CitationCar"/>
    <w:uiPriority w:val="29"/>
    <w:qFormat/>
    <w:rsid w:val="001D0C52"/>
    <w:pPr>
      <w:spacing w:before="160"/>
      <w:jc w:val="center"/>
    </w:pPr>
    <w:rPr>
      <w:i/>
      <w:iCs/>
      <w:color w:val="404040" w:themeColor="text1" w:themeTint="BF"/>
    </w:rPr>
  </w:style>
  <w:style w:type="character" w:customStyle="1" w:styleId="CitationCar">
    <w:name w:val="Citation Car"/>
    <w:basedOn w:val="Policepardfaut"/>
    <w:link w:val="Citation"/>
    <w:uiPriority w:val="29"/>
    <w:rsid w:val="001D0C52"/>
    <w:rPr>
      <w:i/>
      <w:iCs/>
      <w:color w:val="404040" w:themeColor="text1" w:themeTint="BF"/>
    </w:rPr>
  </w:style>
  <w:style w:type="paragraph" w:styleId="Paragraphedeliste">
    <w:name w:val="List Paragraph"/>
    <w:basedOn w:val="Normal"/>
    <w:uiPriority w:val="34"/>
    <w:qFormat/>
    <w:rsid w:val="001D0C52"/>
    <w:pPr>
      <w:ind w:left="720"/>
      <w:contextualSpacing/>
    </w:pPr>
  </w:style>
  <w:style w:type="character" w:styleId="Accentuationintense">
    <w:name w:val="Intense Emphasis"/>
    <w:basedOn w:val="Policepardfaut"/>
    <w:uiPriority w:val="21"/>
    <w:qFormat/>
    <w:rsid w:val="001D0C52"/>
    <w:rPr>
      <w:i/>
      <w:iCs/>
      <w:color w:val="0F4761" w:themeColor="accent1" w:themeShade="BF"/>
    </w:rPr>
  </w:style>
  <w:style w:type="paragraph" w:styleId="Citationintense">
    <w:name w:val="Intense Quote"/>
    <w:basedOn w:val="Normal"/>
    <w:next w:val="Normal"/>
    <w:link w:val="CitationintenseCar"/>
    <w:uiPriority w:val="30"/>
    <w:qFormat/>
    <w:rsid w:val="001D0C5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1D0C52"/>
    <w:rPr>
      <w:i/>
      <w:iCs/>
      <w:color w:val="0F4761" w:themeColor="accent1" w:themeShade="BF"/>
    </w:rPr>
  </w:style>
  <w:style w:type="character" w:styleId="Rfrenceintense">
    <w:name w:val="Intense Reference"/>
    <w:basedOn w:val="Policepardfaut"/>
    <w:uiPriority w:val="32"/>
    <w:qFormat/>
    <w:rsid w:val="001D0C52"/>
    <w:rPr>
      <w:b/>
      <w:bCs/>
      <w:smallCaps/>
      <w:color w:val="0F4761" w:themeColor="accent1" w:themeShade="BF"/>
      <w:spacing w:val="5"/>
    </w:rPr>
  </w:style>
  <w:style w:type="paragraph" w:styleId="NormalWeb">
    <w:name w:val="Normal (Web)"/>
    <w:basedOn w:val="Normal"/>
    <w:uiPriority w:val="99"/>
    <w:semiHidden/>
    <w:unhideWhenUsed/>
    <w:rsid w:val="00D876A5"/>
    <w:pPr>
      <w:spacing w:before="100" w:beforeAutospacing="1" w:after="100" w:afterAutospacing="1" w:line="240" w:lineRule="auto"/>
    </w:pPr>
    <w:rPr>
      <w:rFonts w:ascii="Times New Roman" w:eastAsia="Times New Roman" w:hAnsi="Times New Roman" w:cs="Times New Roman"/>
      <w:kern w:val="0"/>
      <w:lang w:eastAsia="fr-FR"/>
      <w14:ligatures w14:val="none"/>
    </w:rPr>
  </w:style>
  <w:style w:type="character" w:customStyle="1" w:styleId="typographytag1">
    <w:name w:val="typographytag1"/>
    <w:basedOn w:val="Policepardfaut"/>
    <w:rsid w:val="00D876A5"/>
  </w:style>
  <w:style w:type="character" w:customStyle="1" w:styleId="italic">
    <w:name w:val="italic"/>
    <w:basedOn w:val="Policepardfaut"/>
    <w:rsid w:val="00D876A5"/>
  </w:style>
  <w:style w:type="character" w:customStyle="1" w:styleId="typographytag110">
    <w:name w:val="typographytag110"/>
    <w:basedOn w:val="Policepardfaut"/>
    <w:rsid w:val="00D876A5"/>
  </w:style>
  <w:style w:type="character" w:customStyle="1" w:styleId="typographytag12">
    <w:name w:val="typographytag12"/>
    <w:basedOn w:val="Policepardfaut"/>
    <w:rsid w:val="00D876A5"/>
  </w:style>
  <w:style w:type="character" w:customStyle="1" w:styleId="typographytag13">
    <w:name w:val="typographytag13"/>
    <w:basedOn w:val="Policepardfaut"/>
    <w:rsid w:val="00D876A5"/>
  </w:style>
  <w:style w:type="character" w:customStyle="1" w:styleId="bold">
    <w:name w:val="bold"/>
    <w:basedOn w:val="Policepardfaut"/>
    <w:rsid w:val="00D876A5"/>
  </w:style>
  <w:style w:type="character" w:customStyle="1" w:styleId="typographytag15">
    <w:name w:val="typographytag15"/>
    <w:basedOn w:val="Policepardfaut"/>
    <w:rsid w:val="00D876A5"/>
  </w:style>
  <w:style w:type="character" w:customStyle="1" w:styleId="typographytag14">
    <w:name w:val="typographytag14"/>
    <w:basedOn w:val="Policepardfaut"/>
    <w:rsid w:val="00D876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8593034">
      <w:bodyDiv w:val="1"/>
      <w:marLeft w:val="0"/>
      <w:marRight w:val="0"/>
      <w:marTop w:val="0"/>
      <w:marBottom w:val="0"/>
      <w:divBdr>
        <w:top w:val="none" w:sz="0" w:space="0" w:color="auto"/>
        <w:left w:val="none" w:sz="0" w:space="0" w:color="auto"/>
        <w:bottom w:val="none" w:sz="0" w:space="0" w:color="auto"/>
        <w:right w:val="none" w:sz="0" w:space="0" w:color="auto"/>
      </w:divBdr>
      <w:divsChild>
        <w:div w:id="463355003">
          <w:marLeft w:val="0"/>
          <w:marRight w:val="0"/>
          <w:marTop w:val="0"/>
          <w:marBottom w:val="0"/>
          <w:divBdr>
            <w:top w:val="none" w:sz="0" w:space="0" w:color="auto"/>
            <w:left w:val="none" w:sz="0" w:space="0" w:color="auto"/>
            <w:bottom w:val="none" w:sz="0" w:space="0" w:color="auto"/>
            <w:right w:val="none" w:sz="0" w:space="0" w:color="auto"/>
          </w:divBdr>
        </w:div>
        <w:div w:id="1545947076">
          <w:marLeft w:val="0"/>
          <w:marRight w:val="0"/>
          <w:marTop w:val="0"/>
          <w:marBottom w:val="0"/>
          <w:divBdr>
            <w:top w:val="none" w:sz="0" w:space="0" w:color="auto"/>
            <w:left w:val="none" w:sz="0" w:space="0" w:color="auto"/>
            <w:bottom w:val="none" w:sz="0" w:space="0" w:color="auto"/>
            <w:right w:val="none" w:sz="0" w:space="0" w:color="auto"/>
          </w:divBdr>
        </w:div>
        <w:div w:id="1150750052">
          <w:marLeft w:val="0"/>
          <w:marRight w:val="0"/>
          <w:marTop w:val="0"/>
          <w:marBottom w:val="0"/>
          <w:divBdr>
            <w:top w:val="none" w:sz="0" w:space="0" w:color="auto"/>
            <w:left w:val="none" w:sz="0" w:space="0" w:color="auto"/>
            <w:bottom w:val="none" w:sz="0" w:space="0" w:color="auto"/>
            <w:right w:val="none" w:sz="0" w:space="0" w:color="auto"/>
          </w:divBdr>
        </w:div>
      </w:divsChild>
    </w:div>
    <w:div w:id="1169250543">
      <w:bodyDiv w:val="1"/>
      <w:marLeft w:val="0"/>
      <w:marRight w:val="0"/>
      <w:marTop w:val="0"/>
      <w:marBottom w:val="0"/>
      <w:divBdr>
        <w:top w:val="none" w:sz="0" w:space="0" w:color="auto"/>
        <w:left w:val="none" w:sz="0" w:space="0" w:color="auto"/>
        <w:bottom w:val="none" w:sz="0" w:space="0" w:color="auto"/>
        <w:right w:val="none" w:sz="0" w:space="0" w:color="auto"/>
      </w:divBdr>
      <w:divsChild>
        <w:div w:id="634682447">
          <w:marLeft w:val="0"/>
          <w:marRight w:val="0"/>
          <w:marTop w:val="0"/>
          <w:marBottom w:val="0"/>
          <w:divBdr>
            <w:top w:val="none" w:sz="0" w:space="0" w:color="auto"/>
            <w:left w:val="none" w:sz="0" w:space="0" w:color="auto"/>
            <w:bottom w:val="none" w:sz="0" w:space="0" w:color="auto"/>
            <w:right w:val="none" w:sz="0" w:space="0" w:color="auto"/>
          </w:divBdr>
        </w:div>
        <w:div w:id="97912632">
          <w:marLeft w:val="0"/>
          <w:marRight w:val="0"/>
          <w:marTop w:val="0"/>
          <w:marBottom w:val="300"/>
          <w:divBdr>
            <w:top w:val="none" w:sz="0" w:space="0" w:color="auto"/>
            <w:left w:val="none" w:sz="0" w:space="0" w:color="auto"/>
            <w:bottom w:val="none" w:sz="0" w:space="0" w:color="auto"/>
            <w:right w:val="none" w:sz="0" w:space="0" w:color="auto"/>
          </w:divBdr>
          <w:divsChild>
            <w:div w:id="1612980984">
              <w:marLeft w:val="0"/>
              <w:marRight w:val="0"/>
              <w:marTop w:val="0"/>
              <w:marBottom w:val="0"/>
              <w:divBdr>
                <w:top w:val="none" w:sz="0" w:space="0" w:color="auto"/>
                <w:left w:val="none" w:sz="0" w:space="0" w:color="auto"/>
                <w:bottom w:val="none" w:sz="0" w:space="0" w:color="auto"/>
                <w:right w:val="none" w:sz="0" w:space="0" w:color="auto"/>
              </w:divBdr>
              <w:divsChild>
                <w:div w:id="105387649">
                  <w:marLeft w:val="0"/>
                  <w:marRight w:val="0"/>
                  <w:marTop w:val="0"/>
                  <w:marBottom w:val="0"/>
                  <w:divBdr>
                    <w:top w:val="none" w:sz="0" w:space="0" w:color="auto"/>
                    <w:left w:val="none" w:sz="0" w:space="0" w:color="auto"/>
                    <w:bottom w:val="single" w:sz="6" w:space="0" w:color="auto"/>
                    <w:right w:val="none" w:sz="0" w:space="0" w:color="auto"/>
                  </w:divBdr>
                </w:div>
              </w:divsChild>
            </w:div>
          </w:divsChild>
        </w:div>
        <w:div w:id="638147385">
          <w:marLeft w:val="0"/>
          <w:marRight w:val="0"/>
          <w:marTop w:val="0"/>
          <w:marBottom w:val="0"/>
          <w:divBdr>
            <w:top w:val="none" w:sz="0" w:space="0" w:color="auto"/>
            <w:left w:val="none" w:sz="0" w:space="0" w:color="auto"/>
            <w:bottom w:val="none" w:sz="0" w:space="0" w:color="auto"/>
            <w:right w:val="none" w:sz="0" w:space="0" w:color="auto"/>
          </w:divBdr>
          <w:divsChild>
            <w:div w:id="370882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1587</Words>
  <Characters>8732</Characters>
  <Application>Microsoft Office Word</Application>
  <DocSecurity>0</DocSecurity>
  <Lines>72</Lines>
  <Paragraphs>20</Paragraphs>
  <ScaleCrop>false</ScaleCrop>
  <Company/>
  <LinksUpToDate>false</LinksUpToDate>
  <CharactersWithSpaces>10299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philippe le pivain</dc:creator>
  <cp:keywords/>
  <dc:description/>
  <cp:lastModifiedBy>philippe le pivain</cp:lastModifiedBy>
  <cp:revision>2</cp:revision>
  <dcterms:created xsi:type="dcterms:W3CDTF">2025-03-22T07:51:00Z</dcterms:created>
  <dcterms:modified xsi:type="dcterms:W3CDTF">2025-03-22T07:54:00Z</dcterms:modified>
</cp:coreProperties>
</file>